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ZT-015 金融反欺诈中的离群点检测与风险防控</w:t>
      </w:r>
    </w:p>
    <w:p>
      <w:pPr>
        <w:jc w:val="both"/>
      </w:pPr>
      <w:r>
        <w:t>主要维度：社会责任；次要维度：法治意识、科学精神、人文素养</w:t>
      </w:r>
    </w:p>
    <w:p>
      <w:pPr>
        <w:jc w:val="both"/>
      </w:pPr>
      <w:r>
        <w:t>课程：数据挖掘</w:t>
      </w:r>
    </w:p>
    <w:p>
      <w:pPr>
        <w:jc w:val="both"/>
      </w:pPr>
      <w:r>
        <w:t>知识点：离群点检测；密度方法；阈值；风险复核</w:t>
      </w:r>
    </w:p>
    <w:p>
      <w:pPr>
        <w:jc w:val="both"/>
      </w:pPr>
      <w:r>
        <w:t>入口：#/topics/ZT-015；审核状态：待三级审核（未签审）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虚拟交易表中，一笔异常金额既可能是诈骗，也可能是用户正常的大额购买。离群检测把它标红，但仅凭“离群”冻结账户会伤害正常使用者。学生比较不同阈值下的警报数量，学习把风险预警、人工核实和用户联系连接起来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3—9分钟｜技术探究：计算一组样本的局部异常程度，比较两个阈值；设计分级提醒和人工复核流程，保留解除警报的依据。小组保留计算或运行过程；出现失败时先记录条件，再提出修订。</w:t>
      </w:r>
    </w:p>
    <w:p>
      <w:pPr>
        <w:jc w:val="both"/>
      </w:pPr>
      <w:r>
        <w:t>9—12分钟｜价值讨论：漏掉欺诈和误伤正常交易的成本如何衡量？怎样允许用户说明异常交易？每组至少给出一个支持理由和一个适用限制，以技术证据回答。</w:t>
      </w:r>
    </w:p>
    <w:p>
      <w:pPr>
        <w:jc w:val="both"/>
      </w:pPr>
      <w:r>
        <w:t>12—15分钟｜产出与互评：提交警报阈值表、风险复核工单、用户解释流程；同伴核对结论、来源和边界，教师收取修改后的记录。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学生产出：警报阈值表、风险复核工单、用户解释流程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只用合成交易；离群不是违法证据，不提供真实金融交易处置或账户冻结建议。原稿案名和文件名错位按主题统一。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原文件：F:\思政库视频资源\任务二思政案例\02数据挖掘\案例10金融反欺诈中的离群点检测与风险防控\教学方案设计.docx</w:t>
      </w:r>
    </w:p>
    <w:p>
      <w:pPr>
        <w:jc w:val="both"/>
      </w:pPr>
      <w:r>
        <w:t>原题：金融反欺诈中的离群点检测与风险防控</w:t>
      </w:r>
    </w:p>
    <w:p>
      <w:pPr>
        <w:jc w:val="both"/>
      </w:pPr>
      <w:r>
        <w:t>定位：work/docx_evidence.json 第3条；抽取正文字符1—247（包含表格转写）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相关资源ID：data-mining-e4fa3794cbb7、data-mining-031faf86f06b、data-mining-1b92aa1b6c48、data-mining-2588e01c54c5、data-mining-5aec8b455246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pStyle w:val="ListBullet"/>
      </w:pPr>
      <w:r>
        <w:t>同目录教师展开稿文件名误写数据主权案例8，但表内知识点和正文为金融反欺诈；按目录、知识点和正文一致性归入本题，不新增数据主权专题。</w:t>
      </w:r>
    </w:p>
    <w:p>
      <w:pPr>
        <w:pStyle w:val="ListBullet"/>
      </w:pPr>
      <w:r>
        <w:t>合并来源：F:\思政库视频资源\任务二思政案例\02数据挖掘\案例10金融反欺诈中的离群点检测与风险防控\案例8大数据时代的数据主权与国家安全+ 1.1 大数据时代+罗莉霞2026-2-8.docx</w:t>
      </w:r>
    </w:p>
    <w:p>
      <w:pPr>
        <w:jc w:val="both"/>
      </w:pPr>
      <w:r>
        <w:t>审核记录编号：SH-ZT-015；教师自检（前置）、专业初审、思政审核、学院评审委员会审定的签字人及日期均留空；未签审。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情境与课堂指导正文汉字数：478。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