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ZT-017 个人信息保护法与数据采集边界</w:t>
      </w:r>
    </w:p>
    <w:p>
      <w:pPr>
        <w:jc w:val="both"/>
      </w:pPr>
      <w:r>
        <w:t>主要维度：法治意识；次要维度：职业伦理、人文素养、社会责任</w:t>
      </w:r>
    </w:p>
    <w:p>
      <w:pPr>
        <w:jc w:val="both"/>
      </w:pPr>
      <w:r>
        <w:t>课程：数据采集与预处理</w:t>
      </w:r>
    </w:p>
    <w:p>
      <w:pPr>
        <w:jc w:val="both"/>
      </w:pPr>
      <w:r>
        <w:t>知识点：数据最小化；用途限定；字段筛选；保存期限</w:t>
      </w:r>
    </w:p>
    <w:p>
      <w:pPr>
        <w:jc w:val="both"/>
      </w:pPr>
      <w:r>
        <w:t>入口：#/topics/ZT-017；审核状态：待三级审核（未签审）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本地模拟报名页包含联系方式、年级和兴趣字段。完成课程人数统计并不需要完整联系方式，但原始脚本会全部抓取。学生以一个真实常见的工程需求为起点，逐项判断必要性，把隐私考虑前置到字段选择和保存策略，而不是在泄露后补救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3—9分钟｜技术探究：把“统计课程需求”转换为最少字段清单；删除不必要字段，制定保存与删除规则，并验证导出文件不含联系方式。小组保留计算或运行过程；出现失败时先记录条件，再提出修订。</w:t>
      </w:r>
    </w:p>
    <w:p>
      <w:pPr>
        <w:jc w:val="both"/>
      </w:pPr>
      <w:r>
        <w:t>9—12分钟｜价值讨论：更丰富的数据可能提高分析效果，能否因此无限扩大采集？如何向填表人说明用途？每组至少给出一个支持理由和一个适用限制，以技术证据回答。</w:t>
      </w:r>
    </w:p>
    <w:p>
      <w:pPr>
        <w:jc w:val="both"/>
      </w:pPr>
      <w:r>
        <w:t>12—15分钟｜产出与互评：提交用途字段矩阵、最小化采集结果、删除验证记录；同伴核对结论、来源和边界，教师收取修改后的记录。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学生产出：用途字段矩阵、最小化采集结果、删除验证记录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合成页面无真实个人信息；法律适用依据须经机构审核，本题不把单一同意勾选视为全部处理依据。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原文件：F:\思政库视频资源\任务二思政案例\03_数据采集与预处理\案例2个人信息保护法与数据采集边界\案例2个人信息保护法与数据采集边界+数据采集概述+罗莉霞2026-2-10.docx</w:t>
      </w:r>
    </w:p>
    <w:p>
      <w:pPr>
        <w:jc w:val="both"/>
      </w:pPr>
      <w:r>
        <w:t>原题：案例2个人信息保护法与数据采集边界+数据采集概述+罗莉霞2026-2-10</w:t>
      </w:r>
    </w:p>
    <w:p>
      <w:pPr>
        <w:jc w:val="both"/>
      </w:pPr>
      <w:r>
        <w:t>定位：work/docx_evidence.json 第26条；抽取正文字符127—406（包含表格转写）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相关资源ID：data-collection-3fcc45455ce6、data-collection-9eae51c75225、data-collection-a179f8e846e6、data-collection-b789f4b5c68d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审核记录编号：SH-ZT-017；教师自检（前置）、专业初审、思政审核、学院评审委员会审定的签字人及日期均留空；未签审。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情境与课堂指导正文汉字数：490。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