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ZT-020 政府数据开放与数据主权</w:t>
      </w:r>
    </w:p>
    <w:p>
      <w:pPr>
        <w:jc w:val="both"/>
      </w:pPr>
      <w:r>
        <w:t>主要维度：法治意识；次要维度：家国情怀、社会责任、职业伦理</w:t>
      </w:r>
    </w:p>
    <w:p>
      <w:pPr>
        <w:jc w:val="both"/>
      </w:pPr>
      <w:r>
        <w:t>课程：数据采集与预处理</w:t>
      </w:r>
    </w:p>
    <w:p>
      <w:pPr>
        <w:jc w:val="both"/>
      </w:pPr>
      <w:r>
        <w:t>知识点：MySQL持久化；角色权限；数据分级；审计日志</w:t>
      </w:r>
    </w:p>
    <w:p>
      <w:pPr>
        <w:jc w:val="both"/>
      </w:pPr>
      <w:r>
        <w:t>入口：#/topics/ZT-020；审核状态：待三级审核（未签审）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模拟公共数据平台需要同时向公众提供汇总信息、向工作人员提供处理明细。一次数据库导出把不应公开的字段一并带出。学生要设计不同角色可访问的数据视图，并记录谁在什么用途下进行了导出，把开放利用与必要保护落实到数据库权限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3—9分钟｜技术探究：建立公共汇总视图和内部明细视图，模拟两种角色查询；增加导出审批和日志，验证越权访问被拒绝。小组保留计算或运行过程；出现失败时先记录条件，再提出修订。</w:t>
      </w:r>
    </w:p>
    <w:p>
      <w:pPr>
        <w:jc w:val="both"/>
      </w:pPr>
      <w:r>
        <w:t>9—12分钟｜价值讨论：公共利益需要开放哪些数据，哪些字段应受到保护？谁来对一次导出作出有证据的决定？每组至少给出一个支持理由和一个适用限制，以技术证据回答。</w:t>
      </w:r>
    </w:p>
    <w:p>
      <w:pPr>
        <w:jc w:val="both"/>
      </w:pPr>
      <w:r>
        <w:t>12—15分钟｜产出与互评：提交字段开放清单、角色权限测试、数据导出审核记录；同伴核对结论、来源和边界，教师收取修改后的记录。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学生产出：字段开放清单、角色权限测试、数据导出审核记录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仅用合成公共服务数据；真实政府数据开放、分级和共享须按照主管部门规则审查。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原文件：F:\思政库视频资源\任务二思政案例\03_数据采集与预处理\案例5政府数据开放与数据主权\案例5政府数据开放与数据主权+第一章 绪论  数据质量评估+罗莉霞2026-2-10.docx</w:t>
      </w:r>
    </w:p>
    <w:p>
      <w:pPr>
        <w:jc w:val="both"/>
      </w:pPr>
      <w:r>
        <w:t>原题：案例5政府数据开放与数据主权+第一章 绪论  数据质量评估+罗莉霞2026-2-10</w:t>
      </w:r>
    </w:p>
    <w:p>
      <w:pPr>
        <w:jc w:val="both"/>
      </w:pPr>
      <w:r>
        <w:t>定位：work/docx_evidence.json 第32条；抽取正文字符230—509（包含表格转写）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相关资源ID：data-collection-25cb37f4426b、data-collection-9bf1087b58f7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审核记录编号：SH-ZT-020；教师自检（前置）、专业初审、思政审核、学院评审委员会审定的签字人及日期均留空；未签审。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情境与课堂指导正文汉字数：485。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