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ZT-021 新型基础设施建设与数据采集技术</w:t>
      </w:r>
    </w:p>
    <w:p>
      <w:pPr>
        <w:jc w:val="both"/>
      </w:pPr>
      <w:r>
        <w:t>主要维度：家国情怀；次要维度：社会责任、创新思维、科学精神</w:t>
      </w:r>
    </w:p>
    <w:p>
      <w:pPr>
        <w:jc w:val="both"/>
      </w:pPr>
      <w:r>
        <w:t>课程：数据采集与预处理</w:t>
      </w:r>
    </w:p>
    <w:p>
      <w:pPr>
        <w:jc w:val="both"/>
      </w:pPr>
      <w:r>
        <w:t>知识点：传感器网络；IoT；时间戳；缺失补报</w:t>
      </w:r>
    </w:p>
    <w:p>
      <w:pPr>
        <w:jc w:val="both"/>
      </w:pPr>
      <w:r>
        <w:t>入口：#/topics/ZT-021；审核状态：待三级审核（未签审）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智慧环境监测的模拟节点会出现断网、重复上传和传感器漂移。数据量增加并不必然提高公共服务质量，学生要把“新基础设施”理解为可靠感知、可追踪传输与维护责任的协作系统，并关注不同区域设备和网络条件的差异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3—9分钟｜技术探究：为三类故障设计时间戳和去重规则；比较实时传输与断网缓存方案，建立维护告警和数据补报流程。小组保留计算或运行过程；出现失败时先记录条件，再提出修订。</w:t>
      </w:r>
    </w:p>
    <w:p>
      <w:pPr>
        <w:jc w:val="both"/>
      </w:pPr>
      <w:r>
        <w:t>9—12分钟｜价值讨论：网络条件较差的区域数据缺失时，应如何避免让这些地区在服务决策中被忽略？每组至少给出一个支持理由和一个适用限制，以技术证据回答。</w:t>
      </w:r>
    </w:p>
    <w:p>
      <w:pPr>
        <w:jc w:val="both"/>
      </w:pPr>
      <w:r>
        <w:t>12—15分钟｜产出与互评：提交采集链路图、故障处理规则、维护与补报工单；同伴核对结论、来源和边界，教师收取修改后的记录。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学生产出：采集链路图、故障处理规则、维护与补报工单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使用模拟传感器；不得用课堂读数作环境、医疗或生产安全判断，也不宣称某厂商技术已全面替代其他方案。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原文件：F:\思政库视频资源\任务二思政案例\03_数据采集与预处理\案例6新型基础设施建设与数据采集技术\案例6新型基础设施建设与数据采集技术+第一章 绪论 数据采集概述+罗莉霞2026-2-10.docx</w:t>
      </w:r>
    </w:p>
    <w:p>
      <w:pPr>
        <w:jc w:val="both"/>
      </w:pPr>
      <w:r>
        <w:t>原题：案例6新型基础设施建设与数据采集技术+第一章 绪论 数据采集概述+罗莉霞2026-2-10</w:t>
      </w:r>
    </w:p>
    <w:p>
      <w:pPr>
        <w:jc w:val="both"/>
      </w:pPr>
      <w:r>
        <w:t>定位：work/docx_evidence.json 第34条；抽取正文字符268—547（包含表格转写）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相关资源ID：data-collection-e87576792673、data-collection-f21be49f6615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审核记录编号：SH-ZT-021；教师自检（前置）、专业初审、思政审核、学院评审委员会审定的签字人及日期均留空；未签审。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情境与课堂指导正文汉字数：480。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