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ZT-032 程序性能优化中的工匠精神</w:t>
      </w:r>
    </w:p>
    <w:p>
      <w:pPr>
        <w:jc w:val="both"/>
      </w:pPr>
      <w:r>
        <w:t>主要维度：创新思维；次要维度：科学精神、职业伦理</w:t>
      </w:r>
    </w:p>
    <w:p>
      <w:pPr>
        <w:jc w:val="both"/>
      </w:pPr>
      <w:r>
        <w:t>课程：计算机系统</w:t>
      </w:r>
    </w:p>
    <w:p>
      <w:pPr>
        <w:jc w:val="both"/>
      </w:pPr>
      <w:r>
        <w:t>知识点：性能度量；编译优化；局部性；循环优化</w:t>
      </w:r>
    </w:p>
    <w:p>
      <w:pPr>
        <w:jc w:val="both"/>
      </w:pPr>
      <w:r>
        <w:t>入口：#/topics/ZT-032；审核状态：待三级审核（未签审）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学生为合成数据处理程序展开循环后，单次运行看似变快，多次测量却波动明显。优化还改变了边界条件的处理。课堂要求先保证正确，再确认瓶颈，最后报告可重复的收益，让创新与严谨相互支撑，而不把复杂代码直接等同于高水平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3—9分钟｜技术探究：固定输入与运行条件，重复测量基线；只改变一个优化点，记录时间与正确性测试，并解释一次未获收益的尝试。小组保留计算或运行过程；出现失败时先记录条件，再提出修订。</w:t>
      </w:r>
    </w:p>
    <w:p>
      <w:pPr>
        <w:jc w:val="both"/>
      </w:pPr>
      <w:r>
        <w:t>9—12分钟｜价值讨论：更快的版本若更难维护或出现边界错误，应该怎样决定是否采用？每组至少给出一个支持理由和一个适用限制，以技术证据回答。</w:t>
      </w:r>
    </w:p>
    <w:p>
      <w:pPr>
        <w:jc w:val="both"/>
      </w:pPr>
      <w:r>
        <w:t>12—15分钟｜产出与互评：提交优化前后测试、重复测量记录、性能与维护权衡说明；同伴核对结论、来源和边界，教师收取修改后的记录。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学生产出：优化前后测试、重复测量记录、性能与维护权衡说明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只报告给定平台和输入的结果；不夸大一次测量的提升比例，不以性能为由省略验证。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原文件：F:\思政库视频资源\任务二思政案例\课程思政案例\案例二.docx</w:t>
      </w:r>
    </w:p>
    <w:p>
      <w:pPr>
        <w:jc w:val="both"/>
      </w:pPr>
      <w:r>
        <w:t>原题：以优化提质，以匠心筑魂，以创新赋能——程序性能优化教学中的思政融合实践</w:t>
      </w:r>
    </w:p>
    <w:p>
      <w:pPr>
        <w:jc w:val="both"/>
      </w:pPr>
      <w:r>
        <w:t>定位：work/docx_evidence.json 第63条；抽取正文字符85—364（包含表格转写）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相关资源ID：computer-systems-d9fef8f70ba1、computer-systems-cf534c8d2638、computer-systems-37b57feef162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审核记录编号：SH-ZT-032；教师自检（前置）、专业初审、思政审核、学院评审委员会审定的签字人及日期均留空；未签审。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情境与课堂指导正文汉字数：476。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