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ZT-034 数据结构对齐与规则意识</w:t>
      </w:r>
    </w:p>
    <w:p>
      <w:pPr>
        <w:jc w:val="both"/>
      </w:pPr>
      <w:r>
        <w:t>主要维度：科学精神；次要维度：职业伦理、创新思维</w:t>
      </w:r>
    </w:p>
    <w:p>
      <w:pPr>
        <w:jc w:val="both"/>
      </w:pPr>
      <w:r>
        <w:t>课程：计算机系统</w:t>
      </w:r>
    </w:p>
    <w:p>
      <w:pPr>
        <w:jc w:val="both"/>
      </w:pPr>
      <w:r>
        <w:t>知识点：数据对齐；填充字节；结构布局；ABI</w:t>
      </w:r>
    </w:p>
    <w:p>
      <w:pPr>
        <w:jc w:val="both"/>
      </w:pPr>
      <w:r>
        <w:t>入口：#/topics/ZT-034；审核状态：待三级审核（未签审）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同一结构体在两个模拟编译环境中大小不同，直接按内存布局发送的接收端读取错误。学生观察填充字节和成员偏移，认识看不见的规则同样影响系统协作；严谨性体现在明确协议与可核查边界，而不是凭经验猜测布局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3—9分钟｜技术探究：计算并检查两种成员排列的偏移与总大小；比较按内存拷贝和显式序列化，建立跨环境往返测试。小组保留计算或运行过程；出现失败时先记录条件，再提出修订。</w:t>
      </w:r>
    </w:p>
    <w:p>
      <w:pPr>
        <w:jc w:val="both"/>
      </w:pPr>
      <w:r>
        <w:t>9—12分钟｜价值讨论：为了节省空间强制紧凑排列后，可能付出哪些性能与兼容代价？每组至少给出一个支持理由和一个适用限制，以技术证据回答。</w:t>
      </w:r>
    </w:p>
    <w:p>
      <w:pPr>
        <w:jc w:val="both"/>
      </w:pPr>
      <w:r>
        <w:t>12—15分钟｜产出与互评：提交成员偏移表、序列化对照、跨环境往返测试；同伴核对结论、来源和边界，教师收取修改后的记录。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学生产出：成员偏移表、序列化对照、跨环境往返测试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布局随平台与ABI变化；一个编译器结果不能代表所有平台，教学结构不作为真实通信协议。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原文件：F:\思政库视频资源\任务二思政案例\课程思政案例\案例五.docx</w:t>
      </w:r>
    </w:p>
    <w:p>
      <w:pPr>
        <w:jc w:val="both"/>
      </w:pPr>
      <w:r>
        <w:t>原题：从“数据结构对齐”看规则意识与系统思维</w:t>
      </w:r>
    </w:p>
    <w:p>
      <w:pPr>
        <w:jc w:val="both"/>
      </w:pPr>
      <w:r>
        <w:t>定位：work/docx_evidence.json 第64条；抽取正文字符108—387（包含表格转写）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相关资源ID：computer-systems-37b57feef162、computer-systems-95af7312cb77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审核记录编号：SH-ZT-034；教师自检（前置）、专业初审、思政审核、学院评审委员会审定的签字人及日期均留空；未签审。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情境与课堂指导正文汉字数：463。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