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ZT-037 实时嵌入式系统在航天工程中的应用</w:t>
      </w:r>
    </w:p>
    <w:p>
      <w:pPr>
        <w:jc w:val="both"/>
      </w:pPr>
      <w:r>
        <w:t>主要维度：科学精神；次要维度：家国情怀、职业伦理</w:t>
      </w:r>
    </w:p>
    <w:p>
      <w:pPr>
        <w:jc w:val="both"/>
      </w:pPr>
      <w:r>
        <w:t>课程：嵌入式系统</w:t>
      </w:r>
    </w:p>
    <w:p>
      <w:pPr>
        <w:jc w:val="both"/>
      </w:pPr>
      <w:r>
        <w:t>知识点：RTOS；任务调度；优先级反转；同步</w:t>
      </w:r>
    </w:p>
    <w:p>
      <w:pPr>
        <w:jc w:val="both"/>
      </w:pPr>
      <w:r>
        <w:t>入口：#/topics/ZT-037；审核状态：待三级审核（未签审）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合成航天控制任务中，低优先级任务占有共享资源，高优先级任务因此错过截止时间。学生用时间线分析优先级反转，比较同步策略，认识重大工程中的可靠性来自可验证的调度与清晰约束，而非“系统运行很快”的直观判断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3—9分钟｜技术探究：排列三任务时间线，标出阻塞与截止时间；比较优先级继承前后结果，补充最坏情况和资源释放检查。小组保留计算或运行过程；出现失败时先记录条件，再提出修订。</w:t>
      </w:r>
    </w:p>
    <w:p>
      <w:pPr>
        <w:jc w:val="both"/>
      </w:pPr>
      <w:r>
        <w:t>9—12分钟｜价值讨论：平均响应时间较好，为什么仍不能保证关键任务安全？谁应记录极端情况下的失败？每组至少给出一个支持理由和一个适用限制，以技术证据回答。</w:t>
      </w:r>
    </w:p>
    <w:p>
      <w:pPr>
        <w:jc w:val="both"/>
      </w:pPr>
      <w:r>
        <w:t>12—15分钟｜产出与互评：提交调度时间线、策略对照表、截止时间验证记录；同伴核对结论、来源和边界，教师收取修改后的记录。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学生产出：调度时间线、策略对照表、截止时间验证记录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教学调度模型不代表真实航天系统；Linux一般调度与硬实时保证不能混为一谈。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原文件：F:\思政库视频资源\任务二思政案例\嵌入式\思政案例2+实时嵌入式系统在航天事业中的应用+李翠红.docx</w:t>
      </w:r>
    </w:p>
    <w:p>
      <w:pPr>
        <w:jc w:val="both"/>
      </w:pPr>
      <w:r>
        <w:t>原题：思政案例2+实时嵌入式系统在航天事业中的应用+李翠红</w:t>
      </w:r>
    </w:p>
    <w:p>
      <w:pPr>
        <w:jc w:val="both"/>
      </w:pPr>
      <w:r>
        <w:t>定位：work/docx_evidence.json 第47条；抽取正文字符83—362（包含表格转写）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相关资源ID：embedded-ca520a8b2071、embedded-db5415f0bd92、embedded-a24da970b411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审核记录编号：SH-ZT-037；教师自检（前置）、专业初审、思政审核、学院评审委员会审定的签字人及日期均留空；未签审。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情境与课堂指导正文汉字数：468。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