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ZT-041 逻辑推理与两弹一星科研精神</w:t>
      </w:r>
    </w:p>
    <w:p>
      <w:pPr>
        <w:jc w:val="both"/>
      </w:pPr>
      <w:r>
        <w:t>主要维度：家国情怀；次要维度：科学精神、职业伦理</w:t>
      </w:r>
    </w:p>
    <w:p>
      <w:pPr>
        <w:jc w:val="both"/>
      </w:pPr>
      <w:r>
        <w:t>课程：离散数学</w:t>
      </w:r>
    </w:p>
    <w:p>
      <w:pPr>
        <w:jc w:val="both"/>
      </w:pPr>
      <w:r>
        <w:t>知识点：命题符号化；推理规则；真值表；反例</w:t>
      </w:r>
    </w:p>
    <w:p>
      <w:pPr>
        <w:jc w:val="both"/>
      </w:pPr>
      <w:r>
        <w:t>入口：#/topics/ZT-041；审核状态：待三级审核（未签审）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沿原稿科研精神主题，课堂给出一个明确标注为教学简化的技术论证：“满足条件甲和乙，实验才可进入下一步”。学生将自然语言转换为命题，检查充分与必要条件，寻找结论不成立的反例，体会严密论证与协同求证如何服务科研责任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3—9分钟｜技术探究：把三条条件符号化，使用假言推理连接结论；用真值表或现有交互页检验，并写出缺少条件时的反例。小组保留计算或运行过程；出现失败时先记录条件，再提出修订。</w:t>
      </w:r>
    </w:p>
    <w:p>
      <w:pPr>
        <w:jc w:val="both"/>
      </w:pPr>
      <w:r>
        <w:t>9—12分钟｜价值讨论：为何科研论证需要允许同伴寻找反例？怎样区分精神学习与对历史实验细节的真实描述？每组至少给出一个支持理由和一个适用限制，以技术证据回答。</w:t>
      </w:r>
    </w:p>
    <w:p>
      <w:pPr>
        <w:jc w:val="both"/>
      </w:pPr>
      <w:r>
        <w:t>12—15分钟｜产出与互评：提交命题符号化表、推理链、一个有效反例；同伴核对结论、来源和边界，教师收取修改后的记录。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学生产出：命题符号化表、推理链、一个有效反例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逻辑例题为教学抽象，不声称还原两弹一星实际技术实验；形式有效不等于前提真实。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原文件：F:\思政库视频资源\任务二思政案例\《离散数学》+5个思政教学案例+彭芳芳\1 逻辑推理与两弹一星科研精神.docx</w:t>
      </w:r>
    </w:p>
    <w:p>
      <w:pPr>
        <w:jc w:val="both"/>
      </w:pPr>
      <w:r>
        <w:t>原题：1 逻辑推理与两弹一星科研精神</w:t>
      </w:r>
    </w:p>
    <w:p>
      <w:pPr>
        <w:jc w:val="both"/>
      </w:pPr>
      <w:r>
        <w:t>定位：work/docx_evidence.json 第51条；抽取正文字符80—359（包含表格转写）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相关资源ID：discrete-4715a73c3b0f、discrete-79abfe618574、discrete-af503cab7103、discrete-ffd2d08af2f2、discrete-a1ad7fd98530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审核记录编号：SH-ZT-041；教师自检（前置）、专业初审、思政审核、学院评审委员会审定的签字人及日期均留空；未签审。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情境与课堂指导正文汉字数：476。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