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ZT-057 TCP/IP协议栈与网络主权</w:t>
      </w:r>
    </w:p>
    <w:p>
      <w:pPr>
        <w:jc w:val="both"/>
      </w:pPr>
      <w:r>
        <w:t>主要维度：创新思维；次要维度：家国情怀、科学精神、职业伦理</w:t>
      </w:r>
    </w:p>
    <w:p>
      <w:pPr>
        <w:jc w:val="both"/>
      </w:pPr>
      <w:r>
        <w:t>课程：Python网络程序设计</w:t>
      </w:r>
    </w:p>
    <w:p>
      <w:pPr>
        <w:jc w:val="both"/>
      </w:pPr>
      <w:r>
        <w:t>知识点：TCP；Socket；IPv4/IPv6；可靠传输</w:t>
      </w:r>
    </w:p>
    <w:p>
      <w:pPr>
        <w:jc w:val="both"/>
      </w:pPr>
      <w:r>
        <w:t>入口：#/topics/ZT-057；审核状态：待三级审核（未签审）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本地客户端发送一段长消息，服务端只读取一次，结果接收不完整。学生按TCP字节流处理分段和边界，再观察IPv4与IPv6地址表达，理解网络基础设施创新需要准确实现公开协议、处理异常与长期参与标准生态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3—9分钟｜技术探究：为本地Socket消息增加长度边界，测试分段发送与断开；比较两类地址，记录连接、超时和资源释放流程。小组保留计算或运行过程；出现失败时先记录条件，再提出修订。</w:t>
      </w:r>
    </w:p>
    <w:p>
      <w:pPr>
        <w:jc w:val="both"/>
      </w:pPr>
      <w:r>
        <w:t>9—12分钟｜价值讨论：可靠传输是否意味着一次recv一定得到完整消息？参与基础协议建设需要怎样的工程积累？每组至少给出一个支持理由和一个适用限制，以技术证据回答。</w:t>
      </w:r>
    </w:p>
    <w:p>
      <w:pPr>
        <w:jc w:val="both"/>
      </w:pPr>
      <w:r>
        <w:t>12—15分钟｜产出与互评：提交Socket协议说明、分段测试记录、异常连接处理流程；同伴核对结论、来源和边界，教师收取修改后的记录。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学生产出：Socket协议说明、分段测试记录、异常连接处理流程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只在localhost运行；不沿用原稿根服务器数量、地理位置及“断网”绝对判断，不声称课堂实现代表网络主权能力。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原文件：F:\思政库视频资源\任务二思政案例\网络协议\案例三.docx</w:t>
      </w:r>
    </w:p>
    <w:p>
      <w:pPr>
        <w:jc w:val="both"/>
      </w:pPr>
      <w:r>
        <w:t>原题：案例三</w:t>
      </w:r>
    </w:p>
    <w:p>
      <w:pPr>
        <w:jc w:val="both"/>
      </w:pPr>
      <w:r>
        <w:t>定位：work/docx_evidence.json 第77条；抽取正文字符122—401（包含表格转写）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相关资源ID：python-network-720fecc14658、python-network-ba55659f9790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审核记录编号：SH-ZT-057；教师自检（前置）、专业初审、思政审核、学院评审委员会审定的签字人及日期均留空；未签审。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情境与课堂指导正文汉字数：468。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