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ZT-059 网络爬虫的数据伦理与隐私保护</w:t>
      </w:r>
    </w:p>
    <w:p>
      <w:pPr>
        <w:jc w:val="both"/>
      </w:pPr>
      <w:r>
        <w:t>主要维度：法治意识；次要维度：职业伦理、人文素养、社会责任</w:t>
      </w:r>
    </w:p>
    <w:p>
      <w:pPr>
        <w:jc w:val="both"/>
      </w:pPr>
      <w:r>
        <w:t>课程：Python网络程序设计</w:t>
      </w:r>
    </w:p>
    <w:p>
      <w:pPr>
        <w:jc w:val="both"/>
      </w:pPr>
      <w:r>
        <w:t>知识点：HTTP；requests；字段筛选；用途审查</w:t>
      </w:r>
    </w:p>
    <w:p>
      <w:pPr>
        <w:jc w:val="both"/>
      </w:pPr>
      <w:r>
        <w:t>入口：#/topics/ZT-059；审核状态：待三级审核（未签审）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模拟页面包含公开统计和虚构联系人，HTTP请求都能成功，但完成课程统计并不需要联系人。学生把采集程序分为访问、解析、筛选和保存四步，逐步检查是否超出目的，认识“响应200”只是技术状态，不代表信息可以随意再利用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3—9分钟｜技术探究：为requests练习指定允许页面，解析后删除不必要字段；记录用途与保存策略，验证导出文件没有联系方式。小组保留计算或运行过程；出现失败时先记录条件，再提出修订。</w:t>
      </w:r>
    </w:p>
    <w:p>
      <w:pPr>
        <w:jc w:val="both"/>
      </w:pPr>
      <w:r>
        <w:t>9—12分钟｜价值讨论：信息出现在页面上，为什么仍应检查使用目的？采集器如何证明自己遵守了最小范围？每组至少给出一个支持理由和一个适用限制，以技术证据回答。</w:t>
      </w:r>
    </w:p>
    <w:p>
      <w:pPr>
        <w:jc w:val="both"/>
      </w:pPr>
      <w:r>
        <w:t>12—15分钟｜产出与互评：提交HTTP采集范围表、字段筛选测试、数据保存审查卡；同伴核对结论、来源和边界，教师收取修改后的记录。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学生产出：HTTP采集范围表、字段筛选测试、数据保存审查卡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仅访问本地合成页面；不把Robots或公开可见当成无限授权，不输出真实个人信息。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原文件：F:\思政库视频资源\任务二思政案例\网络协议\案例四.docx</w:t>
      </w:r>
    </w:p>
    <w:p>
      <w:pPr>
        <w:jc w:val="both"/>
      </w:pPr>
      <w:r>
        <w:t>原题：案例四</w:t>
      </w:r>
    </w:p>
    <w:p>
      <w:pPr>
        <w:jc w:val="both"/>
      </w:pPr>
      <w:r>
        <w:t>定位：work/docx_evidence.json 第80条；抽取正文字符98—377（包含表格转写）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相关资源ID：python-network-2eecb06f20b4、python-network-df16179720c8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审核记录编号：SH-ZT-059；教师自检（前置）、专业初审、思政审核、学院评审委员会审定的签字人及日期均留空；未签审。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情境与课堂指导正文汉字数：467。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