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A8A" w:rsidRDefault="001C2A8A" w:rsidP="00241161">
      <w:pPr>
        <w:pStyle w:val="a4"/>
        <w:jc w:val="both"/>
        <w:rPr>
          <w:rFonts w:hint="eastAsia"/>
        </w:rPr>
      </w:pPr>
      <w:bookmarkStart w:id="0" w:name="_GoBack"/>
      <w:bookmarkEnd w:id="0"/>
    </w:p>
    <w:p w:rsidR="001C2A8A" w:rsidRDefault="001C2A8A" w:rsidP="001C2A8A">
      <w:pPr>
        <w:pStyle w:val="a4"/>
      </w:pPr>
      <w:r>
        <w:rPr>
          <w:rFonts w:hint="eastAsia"/>
        </w:rPr>
        <w:t>认证和</w:t>
      </w:r>
      <w:r w:rsidR="00406272">
        <w:rPr>
          <w:rFonts w:hint="eastAsia"/>
        </w:rPr>
        <w:t>权限</w:t>
      </w:r>
      <w:r>
        <w:rPr>
          <w:rFonts w:hint="eastAsia"/>
        </w:rPr>
        <w:t>方案</w:t>
      </w:r>
    </w:p>
    <w:p w:rsidR="00E53516" w:rsidRDefault="00E53516" w:rsidP="009511AA">
      <w:pPr>
        <w:pStyle w:val="a4"/>
      </w:pPr>
    </w:p>
    <w:p w:rsidR="001A65B8" w:rsidRDefault="001A65B8"/>
    <w:p w:rsidR="00D56841" w:rsidRDefault="00D56841"/>
    <w:p w:rsidR="00D56841" w:rsidRDefault="00D56841"/>
    <w:p w:rsidR="00D56841" w:rsidRDefault="00D56841"/>
    <w:p w:rsidR="00D56841" w:rsidRDefault="00D56841"/>
    <w:p w:rsidR="00D56841" w:rsidRDefault="00D56841"/>
    <w:p w:rsidR="00D56841" w:rsidRDefault="00D56841">
      <w:pPr>
        <w:widowControl/>
        <w:jc w:val="left"/>
      </w:pPr>
      <w:r>
        <w:br w:type="page"/>
      </w:r>
    </w:p>
    <w:p w:rsidR="00D56841" w:rsidRDefault="00D56841" w:rsidP="00D56841"/>
    <w:p w:rsidR="00D56841" w:rsidRDefault="00D56841" w:rsidP="00D56841">
      <w:r>
        <w:rPr>
          <w:rFonts w:hint="eastAsia"/>
        </w:rPr>
        <w:t>修改历史：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693"/>
        <w:gridCol w:w="857"/>
        <w:gridCol w:w="1836"/>
        <w:gridCol w:w="930"/>
      </w:tblGrid>
      <w:tr w:rsidR="00D56841" w:rsidTr="00B94D20">
        <w:tc>
          <w:tcPr>
            <w:tcW w:w="704" w:type="dxa"/>
          </w:tcPr>
          <w:p w:rsidR="00D56841" w:rsidRDefault="00D56841" w:rsidP="00B94D20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D56841" w:rsidRDefault="00D56841" w:rsidP="00B94D20">
            <w:r>
              <w:rPr>
                <w:rFonts w:hint="eastAsia"/>
              </w:rPr>
              <w:t>修改日期</w:t>
            </w:r>
          </w:p>
        </w:tc>
        <w:tc>
          <w:tcPr>
            <w:tcW w:w="2693" w:type="dxa"/>
          </w:tcPr>
          <w:p w:rsidR="00D56841" w:rsidRDefault="00D56841" w:rsidP="00B94D20">
            <w:r>
              <w:rPr>
                <w:rFonts w:hint="eastAsia"/>
              </w:rPr>
              <w:t>修改内容</w:t>
            </w:r>
          </w:p>
        </w:tc>
        <w:tc>
          <w:tcPr>
            <w:tcW w:w="857" w:type="dxa"/>
          </w:tcPr>
          <w:p w:rsidR="00D56841" w:rsidRDefault="00D56841" w:rsidP="00B94D20">
            <w:r>
              <w:rPr>
                <w:rFonts w:hint="eastAsia"/>
              </w:rPr>
              <w:t>修改人</w:t>
            </w:r>
          </w:p>
        </w:tc>
        <w:tc>
          <w:tcPr>
            <w:tcW w:w="1836" w:type="dxa"/>
          </w:tcPr>
          <w:p w:rsidR="00D56841" w:rsidRDefault="00D56841" w:rsidP="00B94D20">
            <w:r>
              <w:rPr>
                <w:rFonts w:hint="eastAsia"/>
              </w:rPr>
              <w:t>备注</w:t>
            </w:r>
          </w:p>
        </w:tc>
        <w:tc>
          <w:tcPr>
            <w:tcW w:w="930" w:type="dxa"/>
          </w:tcPr>
          <w:p w:rsidR="00D56841" w:rsidRDefault="00D56841" w:rsidP="00B94D20">
            <w:r>
              <w:rPr>
                <w:rFonts w:hint="eastAsia"/>
              </w:rPr>
              <w:t>版本</w:t>
            </w:r>
          </w:p>
        </w:tc>
      </w:tr>
      <w:tr w:rsidR="00D56841" w:rsidTr="00B94D20">
        <w:tc>
          <w:tcPr>
            <w:tcW w:w="704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2</w:t>
            </w:r>
            <w:r w:rsidRPr="00B505CA">
              <w:rPr>
                <w:sz w:val="18"/>
                <w:szCs w:val="18"/>
              </w:rPr>
              <w:t>018-0</w:t>
            </w:r>
            <w:r>
              <w:rPr>
                <w:sz w:val="18"/>
                <w:szCs w:val="18"/>
              </w:rPr>
              <w:t>1</w:t>
            </w:r>
            <w:r w:rsidRPr="00B505C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2693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857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高松</w:t>
            </w:r>
          </w:p>
        </w:tc>
        <w:tc>
          <w:tcPr>
            <w:tcW w:w="1836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.0.0</w:t>
            </w:r>
          </w:p>
        </w:tc>
      </w:tr>
      <w:tr w:rsidR="00D56841" w:rsidTr="00B94D20">
        <w:tc>
          <w:tcPr>
            <w:tcW w:w="704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D56841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</w:tcPr>
          <w:p w:rsidR="00D56841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D56841" w:rsidRDefault="00D56841" w:rsidP="00B94D20">
            <w:pPr>
              <w:rPr>
                <w:sz w:val="18"/>
                <w:szCs w:val="18"/>
              </w:rPr>
            </w:pPr>
          </w:p>
        </w:tc>
      </w:tr>
      <w:tr w:rsidR="00D56841" w:rsidTr="00B94D20">
        <w:tc>
          <w:tcPr>
            <w:tcW w:w="704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D56841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</w:tcPr>
          <w:p w:rsidR="00D56841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:rsidR="00D56841" w:rsidRPr="00B505CA" w:rsidRDefault="00D56841" w:rsidP="00B94D20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D56841" w:rsidRDefault="00D56841" w:rsidP="00B94D20">
            <w:pPr>
              <w:rPr>
                <w:sz w:val="18"/>
                <w:szCs w:val="18"/>
              </w:rPr>
            </w:pPr>
          </w:p>
        </w:tc>
      </w:tr>
    </w:tbl>
    <w:p w:rsidR="00D56841" w:rsidRDefault="00D56841" w:rsidP="00D56841"/>
    <w:p w:rsidR="00D56841" w:rsidRDefault="00D56841"/>
    <w:p w:rsidR="00D56841" w:rsidRDefault="00D56841"/>
    <w:p w:rsidR="00D56841" w:rsidRDefault="00D56841"/>
    <w:p w:rsidR="00983BD7" w:rsidRDefault="00983BD7"/>
    <w:p w:rsidR="001F7672" w:rsidRDefault="001F767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A65B8" w:rsidRDefault="00A63029" w:rsidP="00A63029">
      <w:pPr>
        <w:pStyle w:val="1"/>
      </w:pPr>
      <w:r>
        <w:rPr>
          <w:rFonts w:hint="eastAsia"/>
        </w:rPr>
        <w:lastRenderedPageBreak/>
        <w:t>一 问题</w:t>
      </w:r>
    </w:p>
    <w:p w:rsidR="00F55F6B" w:rsidRDefault="00F55F6B" w:rsidP="00F55F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当前系统</w:t>
      </w:r>
      <w:r w:rsidR="00657399">
        <w:rPr>
          <w:rFonts w:hint="eastAsia"/>
        </w:rPr>
        <w:t>中，</w:t>
      </w:r>
      <w:r>
        <w:rPr>
          <w:rFonts w:hint="eastAsia"/>
        </w:rPr>
        <w:t>权限部分使用了身份</w:t>
      </w:r>
      <w:r w:rsidR="00657399">
        <w:rPr>
          <w:rFonts w:hint="eastAsia"/>
        </w:rPr>
        <w:t>这个</w:t>
      </w:r>
      <w:r>
        <w:rPr>
          <w:rFonts w:hint="eastAsia"/>
        </w:rPr>
        <w:t>概念</w:t>
      </w:r>
      <w:r w:rsidR="00657399">
        <w:rPr>
          <w:rFonts w:hint="eastAsia"/>
        </w:rPr>
        <w:t>进行</w:t>
      </w:r>
      <w:r>
        <w:rPr>
          <w:rFonts w:hint="eastAsia"/>
        </w:rPr>
        <w:t>管理，一个身份对应了一整套接口权限，对于系统中用户身份单一的情况下，</w:t>
      </w:r>
      <w:r w:rsidR="00657399">
        <w:rPr>
          <w:rFonts w:hint="eastAsia"/>
        </w:rPr>
        <w:t>没有问题</w:t>
      </w:r>
      <w:r>
        <w:rPr>
          <w:rFonts w:hint="eastAsia"/>
        </w:rPr>
        <w:t>；</w:t>
      </w:r>
      <w:r w:rsidR="00657399">
        <w:rPr>
          <w:rFonts w:hint="eastAsia"/>
        </w:rPr>
        <w:t>而当</w:t>
      </w:r>
      <w:r>
        <w:rPr>
          <w:rFonts w:hint="eastAsia"/>
        </w:rPr>
        <w:t>系统中的用户存在多种身份，每个</w:t>
      </w:r>
      <w:r w:rsidR="00657399">
        <w:rPr>
          <w:rFonts w:hint="eastAsia"/>
        </w:rPr>
        <w:t>身份</w:t>
      </w:r>
      <w:r>
        <w:rPr>
          <w:rFonts w:hint="eastAsia"/>
        </w:rPr>
        <w:t>对应的接口集合有差异时，</w:t>
      </w:r>
      <w:r w:rsidR="00657399">
        <w:rPr>
          <w:rFonts w:hint="eastAsia"/>
        </w:rPr>
        <w:t>仅仅依靠</w:t>
      </w:r>
      <w:r>
        <w:rPr>
          <w:rFonts w:hint="eastAsia"/>
        </w:rPr>
        <w:t>身份信息很难对权限进行</w:t>
      </w:r>
      <w:r w:rsidR="00657399">
        <w:rPr>
          <w:rFonts w:hint="eastAsia"/>
        </w:rPr>
        <w:t>扩展和</w:t>
      </w:r>
      <w:r>
        <w:rPr>
          <w:rFonts w:hint="eastAsia"/>
        </w:rPr>
        <w:t>控制。</w:t>
      </w:r>
    </w:p>
    <w:p w:rsidR="002608FA" w:rsidRDefault="002608FA" w:rsidP="00F55F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当前系统</w:t>
      </w:r>
      <w:r w:rsidR="000C077E">
        <w:rPr>
          <w:rFonts w:hint="eastAsia"/>
        </w:rPr>
        <w:t>中，</w:t>
      </w:r>
      <w:r>
        <w:rPr>
          <w:rFonts w:hint="eastAsia"/>
        </w:rPr>
        <w:t>上层业务服务（如登录，注册）对于下层基础服务的使用比较混乱；用户和经纪人的数据还可以进一步分离</w:t>
      </w:r>
    </w:p>
    <w:p w:rsidR="002608FA" w:rsidRDefault="002608FA" w:rsidP="00F55F6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对第三方认证接入的用户没有预留存储属性</w:t>
      </w:r>
    </w:p>
    <w:p w:rsidR="002608FA" w:rsidRDefault="002608FA" w:rsidP="002608FA"/>
    <w:p w:rsidR="00732989" w:rsidRDefault="002608FA" w:rsidP="002608FA">
      <w:r>
        <w:rPr>
          <w:rFonts w:hint="eastAsia"/>
        </w:rPr>
        <w:t>实际</w:t>
      </w:r>
      <w:r w:rsidR="00F42CA3">
        <w:rPr>
          <w:rFonts w:hint="eastAsia"/>
        </w:rPr>
        <w:t>的</w:t>
      </w:r>
      <w:r>
        <w:rPr>
          <w:rFonts w:hint="eastAsia"/>
        </w:rPr>
        <w:t>例子</w:t>
      </w:r>
    </w:p>
    <w:p w:rsidR="00732989" w:rsidRPr="00732989" w:rsidRDefault="00F55F6B" w:rsidP="00732989">
      <w:pPr>
        <w:pStyle w:val="a3"/>
        <w:numPr>
          <w:ilvl w:val="0"/>
          <w:numId w:val="16"/>
        </w:numPr>
        <w:ind w:firstLineChars="0"/>
      </w:pPr>
      <w:r w:rsidRPr="00F55F6B">
        <w:rPr>
          <w:rFonts w:hint="eastAsia"/>
        </w:rPr>
        <w:t>经纪人登录网站，针对网站用户的发布房源和签合同接口，不允许经纪人用户访问</w:t>
      </w:r>
      <w:r>
        <w:rPr>
          <w:rFonts w:hint="eastAsia"/>
        </w:rPr>
        <w:t>，也就出现了</w:t>
      </w:r>
      <w:r w:rsidR="000C077E">
        <w:rPr>
          <w:rFonts w:hint="eastAsia"/>
        </w:rPr>
        <w:t>不同身份对应的</w:t>
      </w:r>
      <w:r w:rsidR="002608FA">
        <w:rPr>
          <w:rFonts w:hint="eastAsia"/>
        </w:rPr>
        <w:t>接口集合</w:t>
      </w:r>
      <w:r w:rsidR="000C077E">
        <w:rPr>
          <w:rFonts w:hint="eastAsia"/>
        </w:rPr>
        <w:t>存在</w:t>
      </w:r>
      <w:r w:rsidR="002608FA">
        <w:rPr>
          <w:rFonts w:hint="eastAsia"/>
        </w:rPr>
        <w:t>差异。</w:t>
      </w:r>
    </w:p>
    <w:p w:rsidR="00F55F6B" w:rsidRPr="00F55F6B" w:rsidRDefault="0043311A" w:rsidP="0073298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用户和经纪人的注册登录现在是一套代码实现，部分耦合。</w:t>
      </w:r>
    </w:p>
    <w:p w:rsidR="00F55F6B" w:rsidRDefault="00F55F6B" w:rsidP="00F55F6B"/>
    <w:p w:rsidR="00F55F6B" w:rsidRPr="00F55F6B" w:rsidRDefault="00F55F6B" w:rsidP="00F55F6B"/>
    <w:p w:rsidR="00F55F6B" w:rsidRDefault="00A63029" w:rsidP="00A63029">
      <w:pPr>
        <w:pStyle w:val="1"/>
      </w:pPr>
      <w:r>
        <w:rPr>
          <w:rFonts w:hint="eastAsia"/>
        </w:rPr>
        <w:t xml:space="preserve">二 </w:t>
      </w:r>
      <w:r w:rsidR="00D63100">
        <w:rPr>
          <w:rFonts w:hint="eastAsia"/>
        </w:rPr>
        <w:t>主要技术点</w:t>
      </w:r>
    </w:p>
    <w:p w:rsidR="00F55F6B" w:rsidRDefault="00D63100" w:rsidP="00F55F6B">
      <w:r>
        <w:rPr>
          <w:rFonts w:hint="eastAsia"/>
        </w:rPr>
        <w:t>拆分和解耦。</w:t>
      </w:r>
    </w:p>
    <w:p w:rsidR="00D63100" w:rsidRDefault="00D63100" w:rsidP="00F55F6B">
      <w:r>
        <w:rPr>
          <w:rFonts w:hint="eastAsia"/>
        </w:rPr>
        <w:t>将现在的</w:t>
      </w:r>
      <w:r w:rsidR="00070CFB">
        <w:rPr>
          <w:rFonts w:hint="eastAsia"/>
        </w:rPr>
        <w:t>认证和权限</w:t>
      </w:r>
      <w:r>
        <w:rPr>
          <w:rFonts w:hint="eastAsia"/>
        </w:rPr>
        <w:t>系统拆解为更加细化的认证和授权部分</w:t>
      </w:r>
      <w:r w:rsidR="001C6BB5">
        <w:rPr>
          <w:rFonts w:hint="eastAsia"/>
        </w:rPr>
        <w:t>，并联合api网关和token统一实现整体系统的认证和权限方案。</w:t>
      </w:r>
    </w:p>
    <w:p w:rsidR="004C1666" w:rsidRDefault="004C1666" w:rsidP="00F55F6B"/>
    <w:p w:rsidR="004C1666" w:rsidRDefault="004C1666" w:rsidP="00F55F6B">
      <w:r>
        <w:rPr>
          <w:rFonts w:hint="eastAsia"/>
        </w:rPr>
        <w:t>所有的认证方式是从第三方认证，从而更加方便地接入第三方认证</w:t>
      </w:r>
    </w:p>
    <w:p w:rsidR="00D63100" w:rsidRDefault="00D63100" w:rsidP="00F55F6B"/>
    <w:p w:rsidR="00D63100" w:rsidRDefault="00D63100" w:rsidP="00F55F6B"/>
    <w:p w:rsidR="00F55F6B" w:rsidRPr="00F55F6B" w:rsidRDefault="00F55F6B" w:rsidP="00F55F6B"/>
    <w:p w:rsidR="001F7672" w:rsidRDefault="001F767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A65B8" w:rsidRDefault="001F7672" w:rsidP="00025966">
      <w:pPr>
        <w:pStyle w:val="1"/>
      </w:pPr>
      <w:r>
        <w:rPr>
          <w:rFonts w:hint="eastAsia"/>
        </w:rPr>
        <w:lastRenderedPageBreak/>
        <w:t xml:space="preserve">三 </w:t>
      </w:r>
      <w:r w:rsidR="001A65B8">
        <w:rPr>
          <w:rFonts w:hint="eastAsia"/>
        </w:rPr>
        <w:t>整体结构图</w:t>
      </w:r>
    </w:p>
    <w:p w:rsidR="001A65B8" w:rsidRDefault="001A65B8"/>
    <w:p w:rsidR="001A65B8" w:rsidRDefault="00915AC8">
      <w:r>
        <w:object w:dxaOrig="29115" w:dyaOrig="1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42.85pt" o:ole="">
            <v:imagedata r:id="rId7" o:title=""/>
          </v:shape>
          <o:OLEObject Type="Embed" ProgID="Visio.Drawing.15" ShapeID="_x0000_i1025" DrawAspect="Content" ObjectID="_1583999843" r:id="rId8"/>
        </w:object>
      </w:r>
    </w:p>
    <w:p w:rsidR="001A65B8" w:rsidRDefault="001A65B8"/>
    <w:p w:rsidR="00F42800" w:rsidRDefault="00F42800">
      <w:r>
        <w:rPr>
          <w:rFonts w:hint="eastAsia"/>
        </w:rPr>
        <w:t>图中，绿色代表页面服务，蓝色代表非业务服务，黄色代表业务服务</w:t>
      </w:r>
      <w:r w:rsidR="000819E1">
        <w:rPr>
          <w:rFonts w:hint="eastAsia"/>
        </w:rPr>
        <w:t>。</w:t>
      </w:r>
    </w:p>
    <w:p w:rsidR="00F42800" w:rsidRDefault="00F42800"/>
    <w:p w:rsidR="00654BA2" w:rsidRDefault="00654BA2"/>
    <w:p w:rsidR="007657F3" w:rsidRDefault="007657F3">
      <w:pPr>
        <w:widowControl/>
        <w:jc w:val="left"/>
      </w:pPr>
      <w:r>
        <w:br w:type="page"/>
      </w:r>
    </w:p>
    <w:p w:rsidR="001F7672" w:rsidRDefault="001F7672" w:rsidP="001F7672">
      <w:pPr>
        <w:pStyle w:val="1"/>
      </w:pPr>
      <w:r>
        <w:rPr>
          <w:rFonts w:hint="eastAsia"/>
        </w:rPr>
        <w:lastRenderedPageBreak/>
        <w:t>四 逻辑说明</w:t>
      </w:r>
    </w:p>
    <w:p w:rsidR="001F7672" w:rsidRDefault="00DC7BB2" w:rsidP="001F7672">
      <w:r>
        <w:rPr>
          <w:rFonts w:hint="eastAsia"/>
        </w:rPr>
        <w:t>认证和权限系统处理的</w:t>
      </w:r>
      <w:r w:rsidR="00BF7F12">
        <w:rPr>
          <w:rFonts w:hint="eastAsia"/>
        </w:rPr>
        <w:t>信息分为认证信息，用户信息，角色信息，接口信息</w:t>
      </w:r>
      <w:r w:rsidR="000C52C9">
        <w:rPr>
          <w:rFonts w:hint="eastAsia"/>
        </w:rPr>
        <w:t>（包含服务实例信息）</w:t>
      </w:r>
      <w:r w:rsidR="00BF7F12">
        <w:rPr>
          <w:rFonts w:hint="eastAsia"/>
        </w:rPr>
        <w:t>。</w:t>
      </w:r>
    </w:p>
    <w:p w:rsidR="00BF7F12" w:rsidRDefault="00BF7F12" w:rsidP="0067692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用户信息属于业务性质比较强的信息，其他</w:t>
      </w:r>
      <w:r w:rsidR="004C08B0">
        <w:rPr>
          <w:rFonts w:hint="eastAsia"/>
        </w:rPr>
        <w:t>信息非业务性质比较强。</w:t>
      </w:r>
    </w:p>
    <w:p w:rsidR="004C08B0" w:rsidRDefault="004C08B0" w:rsidP="001F7672"/>
    <w:p w:rsidR="001F7672" w:rsidRDefault="004C08B0" w:rsidP="001F7672">
      <w:r>
        <w:object w:dxaOrig="18391" w:dyaOrig="9061">
          <v:shape id="_x0000_i1026" type="#_x0000_t75" style="width:414.8pt;height:204.2pt" o:ole="">
            <v:imagedata r:id="rId9" o:title=""/>
          </v:shape>
          <o:OLEObject Type="Embed" ProgID="Visio.Drawing.15" ShapeID="_x0000_i1026" DrawAspect="Content" ObjectID="_1583999844" r:id="rId10"/>
        </w:object>
      </w:r>
    </w:p>
    <w:p w:rsidR="001F7672" w:rsidRDefault="001F7672" w:rsidP="001F7672"/>
    <w:p w:rsidR="00676920" w:rsidRDefault="00676920" w:rsidP="0067692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信息之</w:t>
      </w:r>
      <w:r w:rsidR="00756C12">
        <w:rPr>
          <w:rFonts w:hint="eastAsia"/>
        </w:rPr>
        <w:t>间</w:t>
      </w:r>
      <w:r>
        <w:rPr>
          <w:rFonts w:hint="eastAsia"/>
        </w:rPr>
        <w:t>的关联性如上图所示</w:t>
      </w:r>
      <w:r w:rsidR="00DC7BB2">
        <w:rPr>
          <w:rFonts w:hint="eastAsia"/>
        </w:rPr>
        <w:t>，图中每个箭头代表着两类信息的关联，会有单独的服务</w:t>
      </w:r>
      <w:r w:rsidR="00ED6F88">
        <w:rPr>
          <w:rFonts w:hint="eastAsia"/>
        </w:rPr>
        <w:t>（或者接口）</w:t>
      </w:r>
      <w:r w:rsidR="00DC7BB2">
        <w:rPr>
          <w:rFonts w:hint="eastAsia"/>
        </w:rPr>
        <w:t>处理</w:t>
      </w:r>
    </w:p>
    <w:p w:rsidR="00676920" w:rsidRDefault="00D151BF" w:rsidP="0067692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信息来源。</w:t>
      </w:r>
    </w:p>
    <w:p w:rsidR="00D151BF" w:rsidRDefault="00D151BF" w:rsidP="00D151BF">
      <w:pPr>
        <w:pStyle w:val="a3"/>
        <w:numPr>
          <w:ilvl w:val="0"/>
          <w:numId w:val="21"/>
        </w:numPr>
        <w:ind w:firstLineChars="0"/>
      </w:pPr>
      <w:r>
        <w:t>UR</w:t>
      </w:r>
      <w:r w:rsidR="003E7064">
        <w:t>I</w:t>
      </w:r>
      <w:r w:rsidR="00E820C6">
        <w:rPr>
          <w:rFonts w:hint="eastAsia"/>
        </w:rPr>
        <w:t>，</w:t>
      </w:r>
      <w:r>
        <w:rPr>
          <w:rFonts w:hint="eastAsia"/>
        </w:rPr>
        <w:t>服务实例自动推送</w:t>
      </w:r>
    </w:p>
    <w:p w:rsidR="00D151BF" w:rsidRDefault="00D151BF" w:rsidP="00D151B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角色，设计阶段需要定义系统中的角色和权限范围（接口集合），并在指定界面进行配置</w:t>
      </w:r>
    </w:p>
    <w:p w:rsidR="00D151BF" w:rsidRDefault="00E4236A" w:rsidP="00D151B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认证，用户注册</w:t>
      </w:r>
    </w:p>
    <w:p w:rsidR="00E4236A" w:rsidRDefault="00E4236A" w:rsidP="00D151B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用户信息，用户注册</w:t>
      </w:r>
    </w:p>
    <w:p w:rsidR="00676920" w:rsidRDefault="00B86A3C" w:rsidP="00D8001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信息处理流程</w:t>
      </w:r>
    </w:p>
    <w:p w:rsidR="00805CE6" w:rsidRDefault="00B86A3C" w:rsidP="00B86A3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设计阶段</w:t>
      </w:r>
    </w:p>
    <w:p w:rsidR="00B86A3C" w:rsidRDefault="00B86A3C" w:rsidP="00805CE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制定角色和权限范围方案</w:t>
      </w:r>
    </w:p>
    <w:p w:rsidR="00805CE6" w:rsidRDefault="00B86A3C" w:rsidP="00805CE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运行阶段</w:t>
      </w:r>
    </w:p>
    <w:p w:rsidR="00805CE6" w:rsidRDefault="00B86A3C" w:rsidP="00805CE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URI将自动采集</w:t>
      </w:r>
      <w:r w:rsidR="00805CE6">
        <w:rPr>
          <w:rFonts w:hint="eastAsia"/>
        </w:rPr>
        <w:t>。</w:t>
      </w:r>
    </w:p>
    <w:p w:rsidR="00805CE6" w:rsidRDefault="00805CE6" w:rsidP="00805CE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再按照1）中指定的角色方案在角色配置界面添加角色</w:t>
      </w:r>
    </w:p>
    <w:p w:rsidR="00B86A3C" w:rsidRDefault="00B86A3C" w:rsidP="00805CE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配置角色和UR</w:t>
      </w:r>
      <w:r>
        <w:t>I</w:t>
      </w:r>
      <w:r>
        <w:rPr>
          <w:rFonts w:hint="eastAsia"/>
        </w:rPr>
        <w:t>的映射</w:t>
      </w:r>
    </w:p>
    <w:p w:rsidR="00805CE6" w:rsidRDefault="00805CE6" w:rsidP="00975A7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将角色标识配置到用户登录注册相关服务中</w:t>
      </w:r>
    </w:p>
    <w:p w:rsidR="00676920" w:rsidRDefault="00805CE6" w:rsidP="00975A7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当用户注册时，用户从认证服务申请</w:t>
      </w:r>
      <w:r w:rsidR="003E7064">
        <w:rPr>
          <w:rFonts w:hint="eastAsia"/>
        </w:rPr>
        <w:t>认证id，</w:t>
      </w:r>
      <w:r>
        <w:rPr>
          <w:rFonts w:hint="eastAsia"/>
        </w:rPr>
        <w:t>将用户的认证id和角色标识映射</w:t>
      </w:r>
    </w:p>
    <w:p w:rsidR="00805CE6" w:rsidRDefault="00805CE6" w:rsidP="00805CE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当用户</w:t>
      </w:r>
      <w:r w:rsidR="003E7064">
        <w:rPr>
          <w:rFonts w:hint="eastAsia"/>
        </w:rPr>
        <w:t>登录</w:t>
      </w:r>
      <w:r>
        <w:rPr>
          <w:rFonts w:hint="eastAsia"/>
        </w:rPr>
        <w:t>时，</w:t>
      </w:r>
      <w:r w:rsidR="003E7064">
        <w:rPr>
          <w:rFonts w:hint="eastAsia"/>
        </w:rPr>
        <w:t>根据用户</w:t>
      </w:r>
      <w:r w:rsidR="00397155">
        <w:rPr>
          <w:rFonts w:hint="eastAsia"/>
        </w:rPr>
        <w:t>的认证</w:t>
      </w:r>
      <w:r w:rsidR="003E7064">
        <w:rPr>
          <w:rFonts w:hint="eastAsia"/>
        </w:rPr>
        <w:t>id获取到角色，URI信息，再与请求的URI进行对比是否有权限。</w:t>
      </w:r>
    </w:p>
    <w:p w:rsidR="00805CE6" w:rsidRDefault="00805CE6" w:rsidP="003E7064">
      <w:pPr>
        <w:pStyle w:val="a3"/>
        <w:ind w:left="720" w:firstLineChars="0" w:firstLine="0"/>
      </w:pPr>
    </w:p>
    <w:p w:rsidR="001F7672" w:rsidRDefault="001F767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657F3" w:rsidRDefault="00A957C2" w:rsidP="007657F3">
      <w:pPr>
        <w:pStyle w:val="1"/>
      </w:pPr>
      <w:r>
        <w:rPr>
          <w:rFonts w:hint="eastAsia"/>
        </w:rPr>
        <w:lastRenderedPageBreak/>
        <w:t>五</w:t>
      </w:r>
      <w:r>
        <w:t xml:space="preserve"> </w:t>
      </w:r>
      <w:r w:rsidR="007657F3">
        <w:rPr>
          <w:rFonts w:hint="eastAsia"/>
        </w:rPr>
        <w:t>服务说明</w:t>
      </w:r>
    </w:p>
    <w:p w:rsidR="007657F3" w:rsidRDefault="007E1197" w:rsidP="00965335">
      <w:pPr>
        <w:pStyle w:val="2"/>
      </w:pPr>
      <w:r>
        <w:rPr>
          <w:rFonts w:hint="eastAsia"/>
        </w:rPr>
        <w:t>认证服务</w:t>
      </w:r>
    </w:p>
    <w:p w:rsidR="007E1197" w:rsidRDefault="008744DC" w:rsidP="007E1197">
      <w:r>
        <w:rPr>
          <w:rFonts w:hint="eastAsia"/>
        </w:rPr>
        <w:t>认证服务</w:t>
      </w:r>
      <w:r w:rsidR="001F3CFD">
        <w:rPr>
          <w:rFonts w:hint="eastAsia"/>
        </w:rPr>
        <w:t>提供用户基本信息的服务，和业务无关。例如，认证id，认证密码</w:t>
      </w:r>
    </w:p>
    <w:p w:rsidR="007E1197" w:rsidRDefault="001F3CFD" w:rsidP="007E1197">
      <w:r>
        <w:rPr>
          <w:rFonts w:hint="eastAsia"/>
        </w:rPr>
        <w:t>预计提供的接口如下：</w:t>
      </w:r>
    </w:p>
    <w:p w:rsidR="001F3CFD" w:rsidRDefault="001F3CFD" w:rsidP="001F3C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生成认证id</w:t>
      </w:r>
      <w:r>
        <w:t xml:space="preserve"> </w:t>
      </w:r>
      <w:r>
        <w:rPr>
          <w:rFonts w:hint="eastAsia"/>
        </w:rPr>
        <w:t>（可以指定密码和随机生成密码）</w:t>
      </w:r>
    </w:p>
    <w:p w:rsidR="001F3CFD" w:rsidRDefault="001F3CFD" w:rsidP="001F3C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认证输入的认证id和认证密码是否匹配</w:t>
      </w:r>
    </w:p>
    <w:p w:rsidR="00AC66EA" w:rsidRDefault="001B6B07" w:rsidP="00783D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提供认证id列表（翻页或者范围）</w:t>
      </w:r>
    </w:p>
    <w:p w:rsidR="007E1197" w:rsidRDefault="007E1197" w:rsidP="007E1197"/>
    <w:p w:rsidR="007E1197" w:rsidRDefault="00133F02" w:rsidP="00965335">
      <w:pPr>
        <w:pStyle w:val="2"/>
      </w:pPr>
      <w:r>
        <w:rPr>
          <w:rFonts w:hint="eastAsia"/>
        </w:rPr>
        <w:t>授权</w:t>
      </w:r>
      <w:r w:rsidR="007E1197">
        <w:rPr>
          <w:rFonts w:hint="eastAsia"/>
        </w:rPr>
        <w:t>服务</w:t>
      </w:r>
    </w:p>
    <w:p w:rsidR="007E1197" w:rsidRDefault="00133F02" w:rsidP="007E1197">
      <w:r>
        <w:rPr>
          <w:rFonts w:hint="eastAsia"/>
        </w:rPr>
        <w:t>授权服务是一个复合服务，整合其他服务提供</w:t>
      </w:r>
      <w:r w:rsidR="00AC66EA">
        <w:rPr>
          <w:rFonts w:hint="eastAsia"/>
        </w:rPr>
        <w:t>授权相关服务</w:t>
      </w:r>
    </w:p>
    <w:p w:rsidR="007E1197" w:rsidRDefault="001134F9" w:rsidP="007E1197">
      <w:r>
        <w:rPr>
          <w:rFonts w:hint="eastAsia"/>
        </w:rPr>
        <w:t>授权服务主要功能如下：</w:t>
      </w:r>
    </w:p>
    <w:p w:rsidR="001134F9" w:rsidRDefault="001134F9" w:rsidP="001134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接收各个服务推送的UR</w:t>
      </w:r>
      <w:r w:rsidR="004E13B7">
        <w:t>I</w:t>
      </w:r>
      <w:r>
        <w:rPr>
          <w:rFonts w:hint="eastAsia"/>
        </w:rPr>
        <w:t>、URI名称、服务名称</w:t>
      </w:r>
    </w:p>
    <w:p w:rsidR="000F23B4" w:rsidRDefault="000F23B4" w:rsidP="000F23B4">
      <w:pPr>
        <w:pStyle w:val="a3"/>
        <w:ind w:left="360" w:firstLineChars="0" w:firstLine="0"/>
      </w:pPr>
      <w:r>
        <w:rPr>
          <w:rFonts w:hint="eastAsia"/>
        </w:rPr>
        <w:t>接口：</w:t>
      </w:r>
    </w:p>
    <w:p w:rsidR="00A06C1B" w:rsidRDefault="00A06C1B" w:rsidP="00A06C1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接收</w:t>
      </w:r>
      <w:r>
        <w:t>URI</w:t>
      </w:r>
      <w:r>
        <w:rPr>
          <w:rFonts w:hint="eastAsia"/>
        </w:rPr>
        <w:t>信息接口</w:t>
      </w:r>
    </w:p>
    <w:p w:rsidR="00783DD4" w:rsidRDefault="00783DD4" w:rsidP="001134F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角色配置，管理业务逻辑上的用户角色概念</w:t>
      </w:r>
    </w:p>
    <w:p w:rsidR="000F23B4" w:rsidRDefault="000F23B4" w:rsidP="000F23B4">
      <w:pPr>
        <w:pStyle w:val="a3"/>
        <w:ind w:left="360" w:firstLineChars="0" w:firstLine="0"/>
      </w:pPr>
      <w:r>
        <w:rPr>
          <w:rFonts w:hint="eastAsia"/>
        </w:rPr>
        <w:t>接口：</w:t>
      </w:r>
    </w:p>
    <w:p w:rsidR="00A06C1B" w:rsidRDefault="00A06C1B" w:rsidP="00A06C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角色信息的增删改查</w:t>
      </w:r>
    </w:p>
    <w:p w:rsidR="00A06C1B" w:rsidRDefault="001609D7" w:rsidP="00A06C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授权分配，结合角色服务提供角色，将角色和UR</w:t>
      </w:r>
      <w:r w:rsidR="000F23B4">
        <w:t>I</w:t>
      </w:r>
      <w:r>
        <w:rPr>
          <w:rFonts w:hint="eastAsia"/>
        </w:rPr>
        <w:t>进行</w:t>
      </w:r>
      <w:r w:rsidR="00DB74BC">
        <w:rPr>
          <w:rFonts w:hint="eastAsia"/>
        </w:rPr>
        <w:t>映射</w:t>
      </w:r>
    </w:p>
    <w:p w:rsidR="000F23B4" w:rsidRDefault="000F23B4" w:rsidP="000F23B4">
      <w:pPr>
        <w:pStyle w:val="a3"/>
        <w:ind w:left="360" w:firstLineChars="0" w:firstLine="0"/>
      </w:pPr>
      <w:r>
        <w:rPr>
          <w:rFonts w:hint="eastAsia"/>
        </w:rPr>
        <w:t>接口：</w:t>
      </w:r>
    </w:p>
    <w:p w:rsidR="00A06C1B" w:rsidRDefault="000F23B4" w:rsidP="00A06C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绑定/解绑UR</w:t>
      </w:r>
      <w:r>
        <w:t>I</w:t>
      </w:r>
      <w:r>
        <w:rPr>
          <w:rFonts w:hint="eastAsia"/>
        </w:rPr>
        <w:t>和角色的映射关系</w:t>
      </w:r>
    </w:p>
    <w:p w:rsidR="000F23B4" w:rsidRDefault="000F23B4" w:rsidP="00A06C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查询UR</w:t>
      </w:r>
      <w:r>
        <w:t>I</w:t>
      </w:r>
      <w:r>
        <w:rPr>
          <w:rFonts w:hint="eastAsia"/>
        </w:rPr>
        <w:t>和角色的映射关系</w:t>
      </w:r>
    </w:p>
    <w:p w:rsidR="009F4F7E" w:rsidRDefault="004E13B7" w:rsidP="009F4F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认证id和角色关联，用户注册时，将认证id和角色进行映射</w:t>
      </w:r>
    </w:p>
    <w:p w:rsidR="00D45846" w:rsidRDefault="00D45846" w:rsidP="00D4584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绑定/解绑认证id和角色的映射关系</w:t>
      </w:r>
    </w:p>
    <w:p w:rsidR="009F4F7E" w:rsidRPr="00F23080" w:rsidRDefault="00D45846" w:rsidP="00F85F1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查询认证id和角色的映射关系</w:t>
      </w:r>
    </w:p>
    <w:p w:rsidR="00893BB8" w:rsidRDefault="00893BB8"/>
    <w:p w:rsidR="00893BB8" w:rsidRDefault="00893BB8" w:rsidP="00965335">
      <w:pPr>
        <w:pStyle w:val="2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服务</w:t>
      </w:r>
    </w:p>
    <w:p w:rsidR="004A7CB1" w:rsidRDefault="004A7CB1">
      <w:r>
        <w:t>T</w:t>
      </w:r>
      <w:r>
        <w:rPr>
          <w:rFonts w:hint="eastAsia"/>
        </w:rPr>
        <w:t>oken服务提供了用户登录凭证</w:t>
      </w:r>
      <w:r w:rsidR="007745DF">
        <w:rPr>
          <w:rFonts w:hint="eastAsia"/>
        </w:rPr>
        <w:t>，用户访问权限凭证。</w:t>
      </w:r>
    </w:p>
    <w:p w:rsidR="007745DF" w:rsidRDefault="007745DF">
      <w:r>
        <w:rPr>
          <w:rFonts w:hint="eastAsia"/>
        </w:rPr>
        <w:t>Toke</w:t>
      </w:r>
      <w:r>
        <w:t>n</w:t>
      </w:r>
      <w:r>
        <w:rPr>
          <w:rFonts w:hint="eastAsia"/>
        </w:rPr>
        <w:t>和请求的安全处理</w:t>
      </w:r>
      <w:r w:rsidR="006D65BE">
        <w:rPr>
          <w:rFonts w:hint="eastAsia"/>
        </w:rPr>
        <w:t>相关。</w:t>
      </w:r>
    </w:p>
    <w:p w:rsidR="007745DF" w:rsidRDefault="007745DF" w:rsidP="007745DF">
      <w:r>
        <w:rPr>
          <w:rFonts w:hint="eastAsia"/>
        </w:rPr>
        <w:t>预计提供的接口如下：</w:t>
      </w:r>
    </w:p>
    <w:p w:rsidR="006D65BE" w:rsidRDefault="006D65BE" w:rsidP="006D65B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生成token</w:t>
      </w:r>
    </w:p>
    <w:p w:rsidR="007745DF" w:rsidRDefault="007745DF" w:rsidP="007745D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token</w:t>
      </w:r>
      <w:r w:rsidR="006D65BE">
        <w:rPr>
          <w:rFonts w:hint="eastAsia"/>
        </w:rPr>
        <w:t>和</w:t>
      </w:r>
      <w:r>
        <w:rPr>
          <w:rFonts w:hint="eastAsia"/>
        </w:rPr>
        <w:t>登录的认证id，以及绑定角色的认证id的映射</w:t>
      </w:r>
    </w:p>
    <w:p w:rsidR="007745DF" w:rsidRDefault="007745DF" w:rsidP="007745D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根据token查询认证id和绑定角色的认证id</w:t>
      </w:r>
    </w:p>
    <w:p w:rsidR="006D65BE" w:rsidRDefault="006D65BE" w:rsidP="007745DF">
      <w:pPr>
        <w:pStyle w:val="a3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>oken和客户端标识映射</w:t>
      </w:r>
    </w:p>
    <w:p w:rsidR="00893BB8" w:rsidRDefault="006D65BE" w:rsidP="007745D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和用户标识映射</w:t>
      </w:r>
    </w:p>
    <w:p w:rsidR="00A675CE" w:rsidRDefault="00A675CE">
      <w:pPr>
        <w:widowControl/>
        <w:jc w:val="left"/>
      </w:pPr>
    </w:p>
    <w:p w:rsidR="00A675CE" w:rsidRDefault="00A957C2" w:rsidP="00A675CE">
      <w:pPr>
        <w:pStyle w:val="1"/>
      </w:pPr>
      <w:r>
        <w:rPr>
          <w:rFonts w:hint="eastAsia"/>
        </w:rPr>
        <w:lastRenderedPageBreak/>
        <w:t xml:space="preserve">六 </w:t>
      </w:r>
      <w:r w:rsidR="00A675CE">
        <w:rPr>
          <w:rFonts w:hint="eastAsia"/>
        </w:rPr>
        <w:t>流程图</w:t>
      </w:r>
    </w:p>
    <w:p w:rsidR="00A675CE" w:rsidRDefault="00A675CE">
      <w:r>
        <w:rPr>
          <w:rFonts w:hint="eastAsia"/>
        </w:rPr>
        <w:t>认证和授权主要融合在3个流程中</w:t>
      </w:r>
    </w:p>
    <w:p w:rsidR="00A675CE" w:rsidRDefault="00A675CE" w:rsidP="00A675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:rsidR="00A675CE" w:rsidRDefault="00A675CE" w:rsidP="00A675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:rsidR="00A675CE" w:rsidRDefault="00A675CE" w:rsidP="00A675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权限验证</w:t>
      </w:r>
    </w:p>
    <w:p w:rsidR="00A675CE" w:rsidRDefault="00A675CE"/>
    <w:p w:rsidR="00A86A04" w:rsidRDefault="00A86A04"/>
    <w:p w:rsidR="004A7CB1" w:rsidRDefault="009D7D31" w:rsidP="00976188">
      <w:pPr>
        <w:pStyle w:val="2"/>
      </w:pPr>
      <w:r>
        <w:rPr>
          <w:rFonts w:hint="eastAsia"/>
        </w:rPr>
        <w:t>注册流程</w:t>
      </w:r>
    </w:p>
    <w:p w:rsidR="00965335" w:rsidRDefault="00965335" w:rsidP="00965335"/>
    <w:p w:rsidR="007B3BE5" w:rsidRDefault="00017D38" w:rsidP="003A2B73">
      <w:pPr>
        <w:jc w:val="center"/>
      </w:pPr>
      <w:r>
        <w:object w:dxaOrig="3420" w:dyaOrig="6885">
          <v:shape id="_x0000_i1027" type="#_x0000_t75" style="width:170.85pt;height:344.4pt" o:ole="">
            <v:imagedata r:id="rId11" o:title=""/>
          </v:shape>
          <o:OLEObject Type="Embed" ProgID="Visio.Drawing.15" ShapeID="_x0000_i1027" DrawAspect="Content" ObjectID="_1583999845" r:id="rId12"/>
        </w:object>
      </w:r>
    </w:p>
    <w:p w:rsidR="00965335" w:rsidRDefault="00965335" w:rsidP="00965335"/>
    <w:p w:rsidR="00506E8B" w:rsidRDefault="00506E8B">
      <w:pPr>
        <w:widowControl/>
        <w:jc w:val="left"/>
      </w:pPr>
      <w:r>
        <w:br w:type="page"/>
      </w:r>
    </w:p>
    <w:p w:rsidR="00965335" w:rsidRDefault="00976188" w:rsidP="00976188">
      <w:pPr>
        <w:pStyle w:val="2"/>
      </w:pPr>
      <w:r>
        <w:rPr>
          <w:rFonts w:hint="eastAsia"/>
        </w:rPr>
        <w:lastRenderedPageBreak/>
        <w:t>登录流程</w:t>
      </w:r>
    </w:p>
    <w:p w:rsidR="00506E8B" w:rsidRDefault="00200073" w:rsidP="00200073">
      <w:pPr>
        <w:jc w:val="center"/>
      </w:pPr>
      <w:r>
        <w:object w:dxaOrig="7201" w:dyaOrig="15286">
          <v:shape id="_x0000_i1028" type="#_x0000_t75" style="width:291.75pt;height:622.75pt" o:ole="">
            <v:imagedata r:id="rId13" o:title=""/>
          </v:shape>
          <o:OLEObject Type="Embed" ProgID="Visio.Drawing.15" ShapeID="_x0000_i1028" DrawAspect="Content" ObjectID="_1583999846" r:id="rId14"/>
        </w:object>
      </w:r>
    </w:p>
    <w:p w:rsidR="00506E8B" w:rsidRDefault="00506E8B" w:rsidP="00965335"/>
    <w:p w:rsidR="00506E8B" w:rsidRDefault="004565C1" w:rsidP="004565C1">
      <w:pPr>
        <w:pStyle w:val="2"/>
      </w:pPr>
      <w:r>
        <w:rPr>
          <w:rFonts w:hint="eastAsia"/>
        </w:rPr>
        <w:lastRenderedPageBreak/>
        <w:t>权限验证流程</w:t>
      </w:r>
    </w:p>
    <w:p w:rsidR="00506E8B" w:rsidRDefault="00744C71" w:rsidP="00B32928">
      <w:pPr>
        <w:jc w:val="center"/>
      </w:pPr>
      <w:r>
        <w:object w:dxaOrig="5340" w:dyaOrig="10396">
          <v:shape id="_x0000_i1029" type="#_x0000_t75" style="width:266.5pt;height:519.6pt" o:ole="">
            <v:imagedata r:id="rId15" o:title=""/>
          </v:shape>
          <o:OLEObject Type="Embed" ProgID="Visio.Drawing.15" ShapeID="_x0000_i1029" DrawAspect="Content" ObjectID="_1583999847" r:id="rId16"/>
        </w:object>
      </w:r>
    </w:p>
    <w:p w:rsidR="00506E8B" w:rsidRDefault="00506E8B" w:rsidP="00965335"/>
    <w:p w:rsidR="00506E8B" w:rsidRDefault="00506E8B" w:rsidP="00965335"/>
    <w:p w:rsidR="00506E8B" w:rsidRDefault="00506E8B" w:rsidP="00965335"/>
    <w:p w:rsidR="00A957C2" w:rsidRDefault="00A957C2">
      <w:pPr>
        <w:widowControl/>
        <w:jc w:val="left"/>
      </w:pPr>
      <w:r>
        <w:br w:type="page"/>
      </w:r>
    </w:p>
    <w:p w:rsidR="00506E8B" w:rsidRDefault="00A957C2" w:rsidP="00A957C2">
      <w:pPr>
        <w:pStyle w:val="1"/>
      </w:pPr>
      <w:r>
        <w:rPr>
          <w:rFonts w:hint="eastAsia"/>
        </w:rPr>
        <w:lastRenderedPageBreak/>
        <w:t xml:space="preserve">七 </w:t>
      </w:r>
      <w:r w:rsidR="005519A9">
        <w:rPr>
          <w:rFonts w:hint="eastAsia"/>
        </w:rPr>
        <w:t>总结</w:t>
      </w:r>
    </w:p>
    <w:p w:rsidR="00995619" w:rsidRDefault="00995619" w:rsidP="00965335">
      <w:r>
        <w:rPr>
          <w:rFonts w:hint="eastAsia"/>
        </w:rPr>
        <w:t>通过将授权服务提取出来，将权限细化到各个角色上，来解决系统中的用户存在多种身份的问题；每</w:t>
      </w:r>
      <w:r w:rsidR="0018210F">
        <w:rPr>
          <w:rFonts w:hint="eastAsia"/>
        </w:rPr>
        <w:t>一种</w:t>
      </w:r>
      <w:r>
        <w:rPr>
          <w:rFonts w:hint="eastAsia"/>
        </w:rPr>
        <w:t>认证</w:t>
      </w:r>
      <w:r w:rsidR="0018210F">
        <w:rPr>
          <w:rFonts w:hint="eastAsia"/>
        </w:rPr>
        <w:t>方式</w:t>
      </w:r>
      <w:r>
        <w:rPr>
          <w:rFonts w:hint="eastAsia"/>
        </w:rPr>
        <w:t>对应各个业务系统的登录功能和注册功能</w:t>
      </w:r>
      <w:r w:rsidR="0018210F">
        <w:rPr>
          <w:rFonts w:hint="eastAsia"/>
        </w:rPr>
        <w:t>都需要</w:t>
      </w:r>
      <w:r>
        <w:rPr>
          <w:rFonts w:hint="eastAsia"/>
        </w:rPr>
        <w:t>进行单独开发，开发工作量变大，但是逻辑不再重合，利于后期维护。</w:t>
      </w:r>
    </w:p>
    <w:p w:rsidR="00204AE1" w:rsidRDefault="00204AE1" w:rsidP="00965335"/>
    <w:p w:rsidR="00506E8B" w:rsidRDefault="00B06349" w:rsidP="00965335">
      <w:r>
        <w:rPr>
          <w:rFonts w:hint="eastAsia"/>
        </w:rPr>
        <w:t>在整体结构图中，一些服务上标识出了当前系统中使用的数据表的名称，并没有出现</w:t>
      </w:r>
      <w:r w:rsidR="00FF156A">
        <w:rPr>
          <w:rFonts w:hint="eastAsia"/>
        </w:rPr>
        <w:t>一个数据表跨越多个服务的现象，说明之前的数据库设计基本满足这个方案设计的要求。</w:t>
      </w:r>
      <w:r w:rsidR="0023419B">
        <w:rPr>
          <w:rFonts w:hint="eastAsia"/>
        </w:rPr>
        <w:t>所以之后在详细设计的阶段，需要补充新增服务或者逻辑的数据模型</w:t>
      </w:r>
      <w:r w:rsidR="00B223F7">
        <w:rPr>
          <w:rFonts w:hint="eastAsia"/>
        </w:rPr>
        <w:t>。</w:t>
      </w:r>
    </w:p>
    <w:p w:rsidR="00506E8B" w:rsidRDefault="00506E8B" w:rsidP="00965335"/>
    <w:p w:rsidR="00506E8B" w:rsidRDefault="00506E8B" w:rsidP="00965335"/>
    <w:p w:rsidR="00B81237" w:rsidRPr="0030400D" w:rsidRDefault="00B81237" w:rsidP="00965335"/>
    <w:p w:rsidR="00B81237" w:rsidRDefault="00B81237" w:rsidP="00965335"/>
    <w:p w:rsidR="00B81237" w:rsidRDefault="00B81237" w:rsidP="00965335"/>
    <w:p w:rsidR="00965335" w:rsidRDefault="00965335" w:rsidP="00965335"/>
    <w:p w:rsidR="00965335" w:rsidRPr="00965335" w:rsidRDefault="00965335" w:rsidP="00965335"/>
    <w:sectPr w:rsidR="00965335" w:rsidRPr="0096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85F" w:rsidRDefault="0097385F" w:rsidP="00241161">
      <w:r>
        <w:separator/>
      </w:r>
    </w:p>
  </w:endnote>
  <w:endnote w:type="continuationSeparator" w:id="0">
    <w:p w:rsidR="0097385F" w:rsidRDefault="0097385F" w:rsidP="0024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85F" w:rsidRDefault="0097385F" w:rsidP="00241161">
      <w:r>
        <w:separator/>
      </w:r>
    </w:p>
  </w:footnote>
  <w:footnote w:type="continuationSeparator" w:id="0">
    <w:p w:rsidR="0097385F" w:rsidRDefault="0097385F" w:rsidP="00241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5C18"/>
    <w:multiLevelType w:val="hybridMultilevel"/>
    <w:tmpl w:val="9BBE648E"/>
    <w:lvl w:ilvl="0" w:tplc="00A28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E6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4B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8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760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E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7A4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C3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6E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950F1"/>
    <w:multiLevelType w:val="hybridMultilevel"/>
    <w:tmpl w:val="6516876C"/>
    <w:lvl w:ilvl="0" w:tplc="9EF47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9267AD8"/>
    <w:multiLevelType w:val="hybridMultilevel"/>
    <w:tmpl w:val="B7780460"/>
    <w:lvl w:ilvl="0" w:tplc="1ADA6C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796B5C"/>
    <w:multiLevelType w:val="hybridMultilevel"/>
    <w:tmpl w:val="A438AA8C"/>
    <w:lvl w:ilvl="0" w:tplc="BC046344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6F2B99"/>
    <w:multiLevelType w:val="hybridMultilevel"/>
    <w:tmpl w:val="EB385FD0"/>
    <w:lvl w:ilvl="0" w:tplc="E0468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733E9"/>
    <w:multiLevelType w:val="hybridMultilevel"/>
    <w:tmpl w:val="4978FFF6"/>
    <w:lvl w:ilvl="0" w:tplc="41AA8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84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4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8D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81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21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9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4C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8F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BA1178"/>
    <w:multiLevelType w:val="hybridMultilevel"/>
    <w:tmpl w:val="12B62228"/>
    <w:lvl w:ilvl="0" w:tplc="5614D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1D5036"/>
    <w:multiLevelType w:val="hybridMultilevel"/>
    <w:tmpl w:val="8BC8E3D6"/>
    <w:lvl w:ilvl="0" w:tplc="76285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FF0D72"/>
    <w:multiLevelType w:val="hybridMultilevel"/>
    <w:tmpl w:val="F4A88340"/>
    <w:lvl w:ilvl="0" w:tplc="F49CC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CD72BB"/>
    <w:multiLevelType w:val="hybridMultilevel"/>
    <w:tmpl w:val="AF2A8376"/>
    <w:lvl w:ilvl="0" w:tplc="BB3EBC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E853CBC"/>
    <w:multiLevelType w:val="hybridMultilevel"/>
    <w:tmpl w:val="74BCC498"/>
    <w:lvl w:ilvl="0" w:tplc="C87A8F4A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13C67"/>
    <w:multiLevelType w:val="hybridMultilevel"/>
    <w:tmpl w:val="60063E42"/>
    <w:lvl w:ilvl="0" w:tplc="94947A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21568D9"/>
    <w:multiLevelType w:val="hybridMultilevel"/>
    <w:tmpl w:val="77EE4A28"/>
    <w:lvl w:ilvl="0" w:tplc="CB3A2096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075485"/>
    <w:multiLevelType w:val="hybridMultilevel"/>
    <w:tmpl w:val="7ED6351E"/>
    <w:lvl w:ilvl="0" w:tplc="B3963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1D3897"/>
    <w:multiLevelType w:val="hybridMultilevel"/>
    <w:tmpl w:val="F7E6DA2A"/>
    <w:lvl w:ilvl="0" w:tplc="4926A874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4A3409F"/>
    <w:multiLevelType w:val="hybridMultilevel"/>
    <w:tmpl w:val="0A9A350A"/>
    <w:lvl w:ilvl="0" w:tplc="FA8699D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B1D3768"/>
    <w:multiLevelType w:val="hybridMultilevel"/>
    <w:tmpl w:val="EAB029D4"/>
    <w:lvl w:ilvl="0" w:tplc="12E06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2D1ABC"/>
    <w:multiLevelType w:val="hybridMultilevel"/>
    <w:tmpl w:val="8D80F4D2"/>
    <w:lvl w:ilvl="0" w:tplc="198EC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1840D6"/>
    <w:multiLevelType w:val="hybridMultilevel"/>
    <w:tmpl w:val="DA045732"/>
    <w:lvl w:ilvl="0" w:tplc="C5A4C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9617A6C"/>
    <w:multiLevelType w:val="hybridMultilevel"/>
    <w:tmpl w:val="92A68210"/>
    <w:lvl w:ilvl="0" w:tplc="A6A0F7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CE54E85"/>
    <w:multiLevelType w:val="hybridMultilevel"/>
    <w:tmpl w:val="511AAFCE"/>
    <w:lvl w:ilvl="0" w:tplc="4754C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35B7E"/>
    <w:multiLevelType w:val="hybridMultilevel"/>
    <w:tmpl w:val="B28A0B30"/>
    <w:lvl w:ilvl="0" w:tplc="A44A4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B36A3A"/>
    <w:multiLevelType w:val="hybridMultilevel"/>
    <w:tmpl w:val="788AA30E"/>
    <w:lvl w:ilvl="0" w:tplc="E3002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8741B5"/>
    <w:multiLevelType w:val="hybridMultilevel"/>
    <w:tmpl w:val="69008BDA"/>
    <w:lvl w:ilvl="0" w:tplc="E02445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F8C63E5"/>
    <w:multiLevelType w:val="hybridMultilevel"/>
    <w:tmpl w:val="BB8EB350"/>
    <w:lvl w:ilvl="0" w:tplc="4AB472A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2"/>
  </w:num>
  <w:num w:numId="3">
    <w:abstractNumId w:val="17"/>
  </w:num>
  <w:num w:numId="4">
    <w:abstractNumId w:val="21"/>
  </w:num>
  <w:num w:numId="5">
    <w:abstractNumId w:val="20"/>
  </w:num>
  <w:num w:numId="6">
    <w:abstractNumId w:val="4"/>
  </w:num>
  <w:num w:numId="7">
    <w:abstractNumId w:val="23"/>
  </w:num>
  <w:num w:numId="8">
    <w:abstractNumId w:val="9"/>
  </w:num>
  <w:num w:numId="9">
    <w:abstractNumId w:val="19"/>
  </w:num>
  <w:num w:numId="10">
    <w:abstractNumId w:val="1"/>
  </w:num>
  <w:num w:numId="11">
    <w:abstractNumId w:val="2"/>
  </w:num>
  <w:num w:numId="12">
    <w:abstractNumId w:val="16"/>
  </w:num>
  <w:num w:numId="13">
    <w:abstractNumId w:val="0"/>
  </w:num>
  <w:num w:numId="14">
    <w:abstractNumId w:val="5"/>
  </w:num>
  <w:num w:numId="15">
    <w:abstractNumId w:val="6"/>
  </w:num>
  <w:num w:numId="16">
    <w:abstractNumId w:val="8"/>
  </w:num>
  <w:num w:numId="17">
    <w:abstractNumId w:val="10"/>
  </w:num>
  <w:num w:numId="18">
    <w:abstractNumId w:val="12"/>
  </w:num>
  <w:num w:numId="19">
    <w:abstractNumId w:val="3"/>
  </w:num>
  <w:num w:numId="20">
    <w:abstractNumId w:val="13"/>
  </w:num>
  <w:num w:numId="21">
    <w:abstractNumId w:val="14"/>
  </w:num>
  <w:num w:numId="22">
    <w:abstractNumId w:val="15"/>
  </w:num>
  <w:num w:numId="23">
    <w:abstractNumId w:val="11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B8"/>
    <w:rsid w:val="00017D38"/>
    <w:rsid w:val="00025966"/>
    <w:rsid w:val="00070CFB"/>
    <w:rsid w:val="000819E1"/>
    <w:rsid w:val="000C077E"/>
    <w:rsid w:val="000C52C9"/>
    <w:rsid w:val="000F23B4"/>
    <w:rsid w:val="001134F9"/>
    <w:rsid w:val="001304BF"/>
    <w:rsid w:val="00133F02"/>
    <w:rsid w:val="001609D7"/>
    <w:rsid w:val="0018210F"/>
    <w:rsid w:val="001A1B09"/>
    <w:rsid w:val="001A65B8"/>
    <w:rsid w:val="001B6B07"/>
    <w:rsid w:val="001C2A8A"/>
    <w:rsid w:val="001C6BB5"/>
    <w:rsid w:val="001F3CFD"/>
    <w:rsid w:val="001F7672"/>
    <w:rsid w:val="00200073"/>
    <w:rsid w:val="00204AE1"/>
    <w:rsid w:val="0023419B"/>
    <w:rsid w:val="00241161"/>
    <w:rsid w:val="002608FA"/>
    <w:rsid w:val="0029747C"/>
    <w:rsid w:val="002F71FD"/>
    <w:rsid w:val="0030400D"/>
    <w:rsid w:val="00397155"/>
    <w:rsid w:val="003A2B73"/>
    <w:rsid w:val="003E7064"/>
    <w:rsid w:val="00406272"/>
    <w:rsid w:val="00412D6D"/>
    <w:rsid w:val="00431F18"/>
    <w:rsid w:val="00432E7F"/>
    <w:rsid w:val="0043311A"/>
    <w:rsid w:val="004565C1"/>
    <w:rsid w:val="004A7CB1"/>
    <w:rsid w:val="004C08B0"/>
    <w:rsid w:val="004C1666"/>
    <w:rsid w:val="004C5CE5"/>
    <w:rsid w:val="004E13B7"/>
    <w:rsid w:val="00506E8B"/>
    <w:rsid w:val="005519A9"/>
    <w:rsid w:val="005834DD"/>
    <w:rsid w:val="00654BA2"/>
    <w:rsid w:val="00657399"/>
    <w:rsid w:val="00676920"/>
    <w:rsid w:val="006D65BE"/>
    <w:rsid w:val="00732989"/>
    <w:rsid w:val="00744C71"/>
    <w:rsid w:val="00756C12"/>
    <w:rsid w:val="007657F3"/>
    <w:rsid w:val="007745DF"/>
    <w:rsid w:val="00783DD4"/>
    <w:rsid w:val="007B3BE5"/>
    <w:rsid w:val="007E1197"/>
    <w:rsid w:val="008045EF"/>
    <w:rsid w:val="00805CE6"/>
    <w:rsid w:val="008744DC"/>
    <w:rsid w:val="00881394"/>
    <w:rsid w:val="00893BB8"/>
    <w:rsid w:val="008C61C3"/>
    <w:rsid w:val="00915AC8"/>
    <w:rsid w:val="009511AA"/>
    <w:rsid w:val="00965335"/>
    <w:rsid w:val="0097385F"/>
    <w:rsid w:val="00976188"/>
    <w:rsid w:val="00983BD7"/>
    <w:rsid w:val="00995619"/>
    <w:rsid w:val="009D7D31"/>
    <w:rsid w:val="009F4F7E"/>
    <w:rsid w:val="00A06C1B"/>
    <w:rsid w:val="00A63029"/>
    <w:rsid w:val="00A675CE"/>
    <w:rsid w:val="00A86A04"/>
    <w:rsid w:val="00A957C2"/>
    <w:rsid w:val="00AC66EA"/>
    <w:rsid w:val="00B01E14"/>
    <w:rsid w:val="00B06349"/>
    <w:rsid w:val="00B223F7"/>
    <w:rsid w:val="00B32928"/>
    <w:rsid w:val="00B81237"/>
    <w:rsid w:val="00B86A3C"/>
    <w:rsid w:val="00BF7F12"/>
    <w:rsid w:val="00CD3333"/>
    <w:rsid w:val="00D151BF"/>
    <w:rsid w:val="00D30454"/>
    <w:rsid w:val="00D45846"/>
    <w:rsid w:val="00D56841"/>
    <w:rsid w:val="00D63100"/>
    <w:rsid w:val="00D80016"/>
    <w:rsid w:val="00DB74BC"/>
    <w:rsid w:val="00DC7BB2"/>
    <w:rsid w:val="00DF178C"/>
    <w:rsid w:val="00E1133E"/>
    <w:rsid w:val="00E4236A"/>
    <w:rsid w:val="00E53516"/>
    <w:rsid w:val="00E820C6"/>
    <w:rsid w:val="00E94117"/>
    <w:rsid w:val="00EB168D"/>
    <w:rsid w:val="00ED6F88"/>
    <w:rsid w:val="00EF2F2F"/>
    <w:rsid w:val="00F0121C"/>
    <w:rsid w:val="00F23080"/>
    <w:rsid w:val="00F42800"/>
    <w:rsid w:val="00F42CA3"/>
    <w:rsid w:val="00F55F6B"/>
    <w:rsid w:val="00F85F10"/>
    <w:rsid w:val="00FF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14C1B"/>
  <w15:chartTrackingRefBased/>
  <w15:docId w15:val="{2A90A79C-CB16-4946-9F75-5CBC896E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1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12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12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2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5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57F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1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12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12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2F2F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9511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511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D56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1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11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1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1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10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133</cp:revision>
  <dcterms:created xsi:type="dcterms:W3CDTF">2018-01-08T09:48:00Z</dcterms:created>
  <dcterms:modified xsi:type="dcterms:W3CDTF">2018-03-31T03:10:00Z</dcterms:modified>
</cp:coreProperties>
</file>