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IMTS Concrete ML Feature List by Purpose</w:t>
      </w:r>
    </w:p>
    <w:p>
      <w:pPr>
        <w:spacing w:after="240"/>
      </w:pPr>
      <w:r>
        <w:rPr>
          <w:i/>
          <w:color w:val="5A5A5A"/>
          <w:sz w:val="22"/>
        </w:rPr>
        <w:t>SQL column guide for Mix Optimization and Predictive Quality Risk Analysis</w:t>
      </w:r>
    </w:p>
    <w:p>
      <w:r>
        <w:rPr>
          <w:b/>
        </w:rPr>
        <w:t xml:space="preserve">Key rule: </w:t>
      </w:r>
      <w:r>
        <w:t>Only information available at the prediction time may be used as a feature. Columns calculated from the actual 28-day result are targets or evaluation fields, not model inputs.</w:t>
      </w:r>
    </w:p>
    <w:p>
      <w:pPr>
        <w:pStyle w:val="Heading1"/>
      </w:pPr>
      <w:r>
        <w:t>1. Model purposes and targets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100"/>
        <w:gridCol w:w="2860"/>
        <w:gridCol w:w="190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Prediction time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Target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Model type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Mix / strength feasibility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Before placement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Regression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Day-0 strength prediction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After field measurements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Regression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Day-0 quality risk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After field measurements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FailureFlag28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Classification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Day-7 updated risk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After 7-day breaks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FailureFlag28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Classification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Day-7 strength prediction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After 7-day breaks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Regression</w:t>
            </w:r>
          </w:p>
        </w:tc>
      </w:tr>
    </w:tbl>
    <w:p>
      <w:pPr>
        <w:spacing w:after="0"/>
      </w:pPr>
    </w:p>
    <w:p>
      <w:pPr>
        <w:pStyle w:val="Heading1"/>
      </w:pPr>
      <w:r>
        <w:t>2. Mix Optimization / Batch-Based Strength Model</w:t>
      </w:r>
    </w:p>
    <w:p>
      <w:r>
        <w:t>Use only information known before placement. Actual field measurements are not available yet and should not be used in this model.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SQL column / derived feature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 batch features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CalcCementContent_lbs_yd3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FlyAshContent_lbs_yd3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SandSSD_lbs_yd3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AggregateSSD_lbs_yd3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calcWCRatio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SandMoisture_percent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AggregateMoisture_percent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performance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ApplicableSpecifiedStrength28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context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SupplierName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plantNumber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mixNumber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fields to add or structure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SQL column / derived feature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WaterContent_lbs_yd3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TotalCementitiousContent_lbs_yd3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SlagContent_lbs_yd3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SilicaFumeContent_lbs_yd3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OtherSCMContent_lbs_yd3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Admixtures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HasAirEntrainingAdmixture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AirEntrainingDosage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HasWaterReducer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WaterReducerDosage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HasHighRangeWaterReducer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HighRangeWaterReducerDosage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HasRetarder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RetarderDosage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HasAccelerator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AcceleratorDosage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Submittal/specification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SpecifiedSlumpMin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SpecifiedSlumpMax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SpecifiedAirMin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SpecifiedAirMax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MaximumAllowedWCM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ConcreteUseCategory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Derived ratios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FlyAshReplacementPercent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TotalSCMReplacementPercent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CementToCementitiousRatio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FineAggregatePercent</w:t>
            </w:r>
          </w:p>
        </w:tc>
      </w:tr>
    </w:tbl>
    <w:p>
      <w:pPr>
        <w:spacing w:after="0"/>
      </w:pPr>
    </w:p>
    <w:p>
      <w:pPr>
        <w:pStyle w:val="Heading1"/>
      </w:pPr>
      <w:r>
        <w:t>3. Day-0 Predictive Quality: Core Features</w:t>
      </w:r>
    </w:p>
    <w:p>
      <w:r>
        <w:t>The same Day-0 feature set can support either regression or classification. Only the target changes.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SQL column / derived feature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strength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ApplicableSpecifiedStrength28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Field measurements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EffectiveSlump_in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EffectiveSpread_in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EffectiveAir_percent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EffectiveUnitWeight_lb_ft3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EffectiveConcreteTemp_F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AmbientTemp_F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Field operations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WaterAdded_gal_per_yd3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HasWaterAdded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BatchToSampleMinutes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BatchToCastMinutes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HasAnyAfterSPMeasurement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 indicators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EffectiveSlumpMissing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EffectiveSpreadMissing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EffectiveAirMissing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EffectiveUnitWeightMissing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EffectiveConcreteTempMissing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WaterAddedPerVolumeMissing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InitialCuringConditionMissing</w:t>
            </w:r>
          </w:p>
        </w:tc>
      </w:tr>
    </w:tbl>
    <w:p>
      <w:pPr>
        <w:spacing w:after="0"/>
      </w:pPr>
    </w:p>
    <w:p>
      <w:pPr>
        <w:pStyle w:val="Heading1"/>
      </w:pPr>
      <w:r>
        <w:t>4. Day-0 Specification and Compliance Features</w:t>
      </w:r>
    </w:p>
    <w:p>
      <w:r>
        <w:t>These fields are known at Day 0 and may be tested as model features. Compare models with and without them to measure their added value.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SQL column / derived feature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 specification limits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uwSlump_specMin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uwSlump_specMax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uwSpread_specMin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uwSpread_specMax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uwAir_specMin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uwAir_specMax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uwWeight_specMin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uwWeight_specMax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uwConcreteTemp_specMin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uwConcreteTemp_specMax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Compliance flags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SlumpOutOfSpecFlag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SpreadOutOfSpecFlag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AirOutOfSpecFlag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UnitWeightOutOfSpecFlag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ConcreteTempOutOfSpecFlag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HasAnyFieldMeasurementWithSpec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HasAnyFieldMeasurementOutOfSpec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Recommended derived deviations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SlumpBelowMinAmount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SlumpAboveMaxAmount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SpreadBelowMinAmount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SpreadAboveMaxAmount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AirBelowMinAmount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AirAboveMaxAmount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UnitWeightBelowMinAmount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UnitWeightAboveMaxAmount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ConcreteTempBelowMinAmount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ConcreteTempAboveMaxAmount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FieldOutOfSpecCount</w:t>
            </w:r>
          </w:p>
        </w:tc>
      </w:tr>
    </w:tbl>
    <w:p>
      <w:pPr>
        <w:spacing w:after="0"/>
      </w:pPr>
    </w:p>
    <w:p>
      <w:r>
        <w:rPr>
          <w:b/>
        </w:rPr>
        <w:t xml:space="preserve">Recommended experiment: </w:t>
      </w:r>
      <w:r>
        <w:t>A = raw actual values; B = A + specification limits; C = B + compliance flags/deviation amounts. Retain compliance features only if Model C improves validation performance or operational usefulness.</w:t>
      </w:r>
    </w:p>
    <w:p>
      <w:pPr>
        <w:pStyle w:val="Heading1"/>
      </w:pPr>
      <w:r>
        <w:t>5. Day-7 Updated Predictive Quality Features</w:t>
      </w:r>
    </w:p>
    <w:p>
      <w:r>
        <w:t>Add the following fields to the complete Day-0 feature set after the 7-day specimen results become available.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SQL column / derived feature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7-day results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AverageActualStrength7_psi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MinimumActualStrength7_psi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MaximumActualStrength7_psi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ActualStrengthRange7_psi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ActualStrength7SpecimenCount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Recommended derived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Strength7ToSpecifiedStrength28Ratio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Strength7Margin_psi</w:t>
            </w:r>
          </w:p>
        </w:tc>
      </w:tr>
    </w:tbl>
    <w:p>
      <w:pPr>
        <w:spacing w:after="0"/>
      </w:pPr>
    </w:p>
    <w:p>
      <w:pPr>
        <w:pStyle w:val="Heading1"/>
      </w:pPr>
      <w:r>
        <w:t>6. Batch-Enhanced Day-0 Model</w:t>
      </w:r>
    </w:p>
    <w:p>
      <w:r>
        <w:t>For offices with sufficient batch coverage, combine the following groups:</w:t>
      </w:r>
    </w:p>
    <w:p>
      <w:pPr>
        <w:pStyle w:val="ListBullet"/>
      </w:pPr>
      <w:r>
        <w:t>Mix Optimization current batch features</w:t>
      </w:r>
    </w:p>
    <w:p>
      <w:pPr>
        <w:pStyle w:val="ListBullet"/>
      </w:pPr>
      <w:r>
        <w:t>Day-0 required strength and field measurements</w:t>
      </w:r>
    </w:p>
    <w:p>
      <w:pPr>
        <w:pStyle w:val="ListBullet"/>
      </w:pPr>
      <w:r>
        <w:t>Day-0 field operations and missing indicators</w:t>
      </w:r>
    </w:p>
    <w:p>
      <w:pPr>
        <w:pStyle w:val="ListBullet"/>
      </w:pPr>
      <w:r>
        <w:t>Day-0 specification/compliance features</w:t>
      </w:r>
    </w:p>
    <w:p>
      <w:r>
        <w:rPr>
          <w:b/>
        </w:rPr>
        <w:t xml:space="preserve">Scope note: </w:t>
      </w:r>
      <w:r>
        <w:t>Because enterprise-wide batch coverage is about 14.4%, keep the Field-Core model as the broadly deployable model and use Batch-Enhanced as a separate office/subset experiment.</w:t>
      </w:r>
    </w:p>
    <w:p>
      <w:pPr>
        <w:pStyle w:val="Heading1"/>
      </w:pPr>
      <w:r>
        <w:t>7. Targets and Evaluation Columns — Never Use as Features</w:t>
      </w:r>
    </w:p>
    <w:p>
      <w:r>
        <w:t>The following fields contain the prediction answer or use actual 28-day results. Including them would cause target leakage.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4960"/>
      </w:tblGrid>
      <w:tr>
        <w:trPr>
          <w:tblHeader w:val="true"/>
          <w:cantSplit/>
        </w:trPr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Column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Permitted use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Regression target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FailureFlag28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Classification target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MinimumActualStrength28_psi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Evaluation/audit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MaximumActualStrength28_psi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Evaluation/audit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ActualStrengthRange28_psi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Evaluation/audit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StrengthMargin28_psi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Evaluation/reporting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FieldOutOfSpecAndStrengthFailure28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Evaluation/reporting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BelowSpecifiedStrength28SpecimenCount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Specimen evaluation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AtOrAboveSpecifiedStrength28SpecimenCount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Specimen evaluation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UnevaluableStrength28SpecimenCount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Data-quality evaluation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HasAnyBelowSpecifiedStrength28Specimen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Specimen evaluation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BelowSpecifiedStrength28SpecimenPercent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Specimen evaluation only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ActualStrength7To28Ratio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Leakage: denominator uses actual 28-day strength</w:t>
            </w:r>
          </w:p>
        </w:tc>
      </w:tr>
    </w:tbl>
    <w:p>
      <w:pPr>
        <w:spacing w:after="0"/>
      </w:pPr>
    </w:p>
    <w:p>
      <w:pPr>
        <w:pStyle w:val="Heading1"/>
      </w:pPr>
      <w:r>
        <w:t>8. Identifier and Audit Columns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Use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Columns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Tracking / grouping / split only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officeId, projectId, SampleId, testId, labNo, projectNo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Context candidates requiring leakage control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SupplierName, plantNumber, mixNumber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Audit; clean before modeling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AdmixtureText_AuditOnly, FinalCure_AuditOnly, raw actual/After-SP values and N/A flags</w:t>
            </w:r>
          </w:p>
        </w:tc>
      </w:tr>
    </w:tbl>
    <w:p>
      <w:pPr>
        <w:spacing w:after="0"/>
      </w:pPr>
    </w:p>
    <w:p>
      <w:pPr>
        <w:pStyle w:val="Heading1"/>
      </w:pPr>
      <w:r>
        <w:t>9. Recommended Final Model Set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Model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Feature groups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Target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Mix Strength Model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 + required performance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Day-0 Regression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+ field + operations + selected compliance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AverageActualStrength28_psi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Day-0 Risk Classification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Same Day-0 features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FailureFlag28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Day-7 Risk Classification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Day-0 + 7-day strength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FailureFlag28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Batch-Enhanced Day-0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 + complete Day-0 feature set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Strength or failure target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color w:val="9B1C1C"/>
        </w:rPr>
        <w:t>Final modeling rule</w:t>
      </w:r>
      <w:r>
        <w:t>: preserve testId/projectId for traceability and grouped validation, but do not treat identifiers as ordinary numerical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IMTS Concrete ML Feature List by Purpose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IMTS CONCRETE MACHINE LEARNING | FEATURE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