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2"/>
        </w:rPr>
        <w:t>WHAT WE CAN DO WITH IMTS HISTORICAL MATERIALS DATA</w:t>
      </w:r>
    </w:p>
    <w:p>
      <w:pPr>
        <w:spacing w:after="140"/>
        <w:jc w:val="center"/>
      </w:pPr>
      <w:r>
        <w:rPr>
          <w:b/>
          <w:color w:val="44546A"/>
          <w:sz w:val="24"/>
        </w:rPr>
        <w:t>Business Opportunity Discussion</w:t>
      </w:r>
    </w:p>
    <w:tbl>
      <w:tblPr>
        <w:tblW w:type="auto" w:w="0"/>
        <w:jc w:val="center"/>
        <w:tblLook w:firstColumn="1" w:firstRow="1" w:lastColumn="0" w:lastRow="0" w:noHBand="0" w:noVBand="1" w:val="04A0"/>
      </w:tblPr>
      <w:tblGrid>
        <w:gridCol w:w="10224"/>
      </w:tblGrid>
      <w:tr>
        <w:tc>
          <w:tcPr>
            <w:tcW w:type="dxa" w:w="10224"/>
            <w:shd w:fill="EAF2F8"/>
            <w:tcMar>
              <w:top w:w="110" w:type="dxa"/>
              <w:start w:w="130" w:type="dxa"/>
              <w:bottom w:w="110" w:type="dxa"/>
              <w:end w:w="130" w:type="dxa"/>
            </w:tcMar>
          </w:tcPr>
          <w:p>
            <w:pPr>
              <w:spacing w:after="40"/>
            </w:pPr>
            <w:r>
              <w:rPr>
                <w:b/>
                <w:color w:val="17365D"/>
              </w:rPr>
              <w:t>Main idea</w:t>
            </w:r>
          </w:p>
          <w:p>
            <w:pPr>
              <w:spacing w:after="0"/>
            </w:pPr>
            <w:r>
              <w:t>IMTS already contains years of materials testing results. I think the best place to start is to use that historical data to help engineers and clients understand current results by showing relevant past cases, trends, and project-level material quality information.</w:t>
            </w:r>
          </w:p>
        </w:tc>
      </w:tr>
    </w:tbl>
    <w:p>
      <w:pPr>
        <w:pStyle w:val="Heading1"/>
      </w:pPr>
      <w:r>
        <w:t>Executive Summary</w:t>
      </w:r>
    </w:p>
    <w:p>
      <w:r>
        <w:rPr>
          <w:b/>
        </w:rPr>
        <w:t xml:space="preserve">IMTS is more than a reporting system. </w:t>
      </w:r>
      <w:r>
        <w:t>It contains historical field and laboratory testing data for concrete, soil, asphalt, aggregate, and other material tests. The opportunity is to use this existing data to provide more context around current project results and help engineers know what to review and where to investigate further.</w:t>
      </w:r>
    </w:p>
    <w:p>
      <w:r>
        <w:rPr>
          <w:b/>
        </w:rPr>
        <w:t xml:space="preserve">The first detailed example should be Concrete because we already understand that data better. </w:t>
      </w:r>
      <w:r>
        <w:t>Using filters, an engineer could find historical tests with similar required strength, slump, air, temperature, supplier, placement type, mix, or 7-day strength, and then review what actually happened at 28 days. The same Historical Materials Intelligence idea can later be extended to soil, asphalt, and aggregate once the engineering use cases for those tests are reviewed in more detail.</w:t>
      </w:r>
    </w:p>
    <w:p>
      <w:r>
        <w:rPr>
          <w:b/>
        </w:rPr>
        <w:t xml:space="preserve">This could create business value by making WSP materials testing more useful and more differentiated. </w:t>
      </w:r>
      <w:r>
        <w:t>It may help clients understand project material quality faster, help engineers find relevant historical information more quickly, and give WSP another way to add value to existing and future materials-testing work.</w:t>
      </w:r>
    </w:p>
    <w:p>
      <w:pPr>
        <w:pStyle w:val="Heading1"/>
      </w:pPr>
      <w:r>
        <w:t>1. Historical Materials Intelligence</w:t>
      </w:r>
    </w:p>
    <w:p>
      <w:r>
        <w:rPr>
          <w:b/>
        </w:rPr>
        <w:t xml:space="preserve">The basic idea is simple: </w:t>
      </w:r>
      <w:r>
        <w:t>when an engineer is reviewing a current result, IMTS can search historical records for comparable cases and show the actual past outcomes.</w:t>
      </w:r>
    </w:p>
    <w:tbl>
      <w:tblPr>
        <w:tblW w:type="auto" w:w="0"/>
        <w:jc w:val="center"/>
        <w:tblLook w:firstColumn="1" w:firstRow="1" w:lastColumn="0" w:lastRow="0" w:noHBand="0" w:noVBand="1" w:val="04A0"/>
      </w:tblPr>
      <w:tblGrid>
        <w:gridCol w:w="10224"/>
      </w:tblGrid>
      <w:tr>
        <w:tc>
          <w:tcPr>
            <w:tcW w:type="dxa" w:w="10224"/>
            <w:shd w:fill="E2F0D9"/>
            <w:tcMar>
              <w:top w:w="110" w:type="dxa"/>
              <w:start w:w="130" w:type="dxa"/>
              <w:bottom w:w="110" w:type="dxa"/>
              <w:end w:w="130" w:type="dxa"/>
            </w:tcMar>
          </w:tcPr>
          <w:p>
            <w:pPr>
              <w:spacing w:after="40"/>
            </w:pPr>
            <w:r>
              <w:rPr>
                <w:b/>
                <w:color w:val="548235"/>
              </w:rPr>
              <w:t>What IMTS should do</w:t>
            </w:r>
          </w:p>
          <w:p>
            <w:pPr>
              <w:spacing w:after="0"/>
            </w:pPr>
            <w:r>
              <w:t>IMTS does not need to make the engineering decision. Its value is to quickly show engineers the most relevant historical evidence so they know what to review, what to compare, and where to investigate further.</w:t>
            </w:r>
          </w:p>
        </w:tc>
      </w:tr>
    </w:tbl>
    <w:p>
      <w:pPr>
        <w:pStyle w:val="ListBullet"/>
        <w:spacing w:after="32"/>
      </w:pPr>
      <w:r>
        <w:t>Show how many comparable historical records were found.</w:t>
      </w:r>
    </w:p>
    <w:p>
      <w:pPr>
        <w:pStyle w:val="ListBullet"/>
        <w:spacing w:after="32"/>
      </w:pPr>
      <w:r>
        <w:t>Show the actual historical results and distributions.</w:t>
      </w:r>
    </w:p>
    <w:p>
      <w:pPr>
        <w:pStyle w:val="ListBullet"/>
        <w:spacing w:after="32"/>
      </w:pPr>
      <w:r>
        <w:t>Allow the engineer to narrow or broaden the filters.</w:t>
      </w:r>
    </w:p>
    <w:p>
      <w:pPr>
        <w:pStyle w:val="ListBullet"/>
        <w:spacing w:after="32"/>
      </w:pPr>
      <w:r>
        <w:t>Show project-level trends and exceptions using approved results.</w:t>
      </w:r>
    </w:p>
    <w:p>
      <w:pPr>
        <w:pStyle w:val="ListBullet"/>
        <w:spacing w:after="32"/>
      </w:pPr>
      <w:r>
        <w:t>Keep the final interpretation and engineering decision with the engineer.</w:t>
      </w:r>
    </w:p>
    <w:p>
      <w:pPr>
        <w:pStyle w:val="Heading1"/>
      </w:pPr>
      <w:r>
        <w:t>2. Concrete Quality Intelligence</w:t>
      </w:r>
    </w:p>
    <w:p>
      <w:r>
        <w:rPr>
          <w:b/>
        </w:rPr>
        <w:t xml:space="preserve">Concrete is the best first example because IMTS can connect field measurements with later strength results. </w:t>
      </w:r>
      <w:r>
        <w:t>Depending on the record, available fields may include required strength, test age, slump, air, concrete temperature, supplier, mix, placement type, curing information, 7-day strength, and 28-day strength.</w:t>
      </w:r>
    </w:p>
    <w:p>
      <w:pPr>
        <w:pStyle w:val="Heading2"/>
      </w:pPr>
      <w:r>
        <w:t>Example questions an engineer could ask</w:t>
      </w:r>
    </w:p>
    <w:tbl>
      <w:tblPr>
        <w:tblStyle w:val="TableGrid"/>
        <w:tblW w:type="auto" w:w="0"/>
        <w:jc w:val="center"/>
        <w:tblLook w:firstColumn="1" w:firstRow="1" w:lastColumn="0" w:lastRow="0" w:noHBand="0" w:noVBand="1" w:val="04A0"/>
      </w:tblPr>
      <w:tblGrid>
        <w:gridCol w:w="5112"/>
        <w:gridCol w:w="5112"/>
      </w:tblGrid>
      <w:tr>
        <w:tc>
          <w:tcPr>
            <w:tcW w:type="dxa" w:w="5112"/>
            <w:shd w:fill="17365D"/>
            <w:tcMar>
              <w:top w:w="90" w:type="dxa"/>
              <w:start w:w="100" w:type="dxa"/>
              <w:bottom w:w="90" w:type="dxa"/>
              <w:end w:w="100" w:type="dxa"/>
            </w:tcMar>
          </w:tcPr>
          <w:p>
            <w:r>
              <w:rPr>
                <w:b/>
                <w:color w:val="FFFFFF"/>
              </w:rPr>
              <w:t>Engineer question</w:t>
            </w:r>
          </w:p>
        </w:tc>
        <w:tc>
          <w:tcPr>
            <w:tcW w:type="dxa" w:w="5112"/>
            <w:shd w:fill="17365D"/>
            <w:tcMar>
              <w:top w:w="90" w:type="dxa"/>
              <w:start w:w="100" w:type="dxa"/>
              <w:bottom w:w="90" w:type="dxa"/>
              <w:end w:w="100" w:type="dxa"/>
            </w:tcMar>
          </w:tcPr>
          <w:p>
            <w:r>
              <w:rPr>
                <w:b/>
                <w:color w:val="FFFFFF"/>
              </w:rPr>
              <w:t>What IMTS could show</w:t>
            </w:r>
          </w:p>
        </w:tc>
      </w:tr>
      <w:tr>
        <w:tc>
          <w:tcPr>
            <w:tcW w:type="dxa" w:w="5112"/>
            <w:tcMar>
              <w:top w:w="90" w:type="dxa"/>
              <w:start w:w="100" w:type="dxa"/>
              <w:bottom w:w="90" w:type="dxa"/>
              <w:end w:w="100" w:type="dxa"/>
            </w:tcMar>
          </w:tcPr>
          <w:p>
            <w:r>
              <w:t>What happened historically under conditions similar to this placement?</w:t>
            </w:r>
          </w:p>
        </w:tc>
        <w:tc>
          <w:tcPr>
            <w:tcW w:type="dxa" w:w="5112"/>
            <w:tcMar>
              <w:top w:w="90" w:type="dxa"/>
              <w:start w:w="100" w:type="dxa"/>
              <w:bottom w:w="90" w:type="dxa"/>
              <w:end w:w="100" w:type="dxa"/>
            </w:tcMar>
          </w:tcPr>
          <w:p>
            <w:r>
              <w:t>The dashboard could show the number of similar tests, 28-day pass/fail results, average strength, range, and distribution.</w:t>
            </w:r>
          </w:p>
        </w:tc>
      </w:tr>
      <w:tr>
        <w:tc>
          <w:tcPr>
            <w:tcW w:type="dxa" w:w="5112"/>
            <w:tcMar>
              <w:top w:w="90" w:type="dxa"/>
              <w:start w:w="100" w:type="dxa"/>
              <w:bottom w:w="90" w:type="dxa"/>
              <w:end w:w="100" w:type="dxa"/>
            </w:tcMar>
          </w:tcPr>
          <w:p>
            <w:r>
              <w:t>Our 7-day strength looks low. What happened in similar cases at 28 days?</w:t>
            </w:r>
          </w:p>
        </w:tc>
        <w:tc>
          <w:tcPr>
            <w:tcW w:type="dxa" w:w="5112"/>
            <w:tcMar>
              <w:top w:w="90" w:type="dxa"/>
              <w:start w:w="100" w:type="dxa"/>
              <w:bottom w:w="90" w:type="dxa"/>
              <w:end w:w="100" w:type="dxa"/>
            </w:tcMar>
          </w:tcPr>
          <w:p>
            <w:r>
              <w:t>The engineer could filter by similar required strength, 7-day result, supplier, mix, and field measurements, then review the actual 28-day outcomes.</w:t>
            </w:r>
          </w:p>
        </w:tc>
      </w:tr>
      <w:tr>
        <w:tc>
          <w:tcPr>
            <w:tcW w:type="dxa" w:w="5112"/>
            <w:tcMar>
              <w:top w:w="90" w:type="dxa"/>
              <w:start w:w="100" w:type="dxa"/>
              <w:bottom w:w="90" w:type="dxa"/>
              <w:end w:w="100" w:type="dxa"/>
            </w:tcMar>
          </w:tcPr>
          <w:p>
            <w:r>
              <w:t>Is this result unusual compared with similar historical tests?</w:t>
            </w:r>
          </w:p>
        </w:tc>
        <w:tc>
          <w:tcPr>
            <w:tcW w:type="dxa" w:w="5112"/>
            <w:tcMar>
              <w:top w:w="90" w:type="dxa"/>
              <w:start w:w="100" w:type="dxa"/>
              <w:bottom w:w="90" w:type="dxa"/>
              <w:end w:w="100" w:type="dxa"/>
            </w:tcMar>
          </w:tcPr>
          <w:p>
            <w:r>
              <w:t>The dashboard could show where the current result falls within the historical distribution, such as below the average or near the lower end of comparable results.</w:t>
            </w:r>
          </w:p>
        </w:tc>
      </w:tr>
      <w:tr>
        <w:tc>
          <w:tcPr>
            <w:tcW w:type="dxa" w:w="5112"/>
            <w:tcMar>
              <w:top w:w="90" w:type="dxa"/>
              <w:start w:w="100" w:type="dxa"/>
              <w:bottom w:w="90" w:type="dxa"/>
              <w:end w:w="100" w:type="dxa"/>
            </w:tcMar>
          </w:tcPr>
          <w:p>
            <w:r>
              <w:t>What happened historically when slump or air was outside the specification?</w:t>
            </w:r>
          </w:p>
        </w:tc>
        <w:tc>
          <w:tcPr>
            <w:tcW w:type="dxa" w:w="5112"/>
            <w:tcMar>
              <w:top w:w="90" w:type="dxa"/>
              <w:start w:w="100" w:type="dxa"/>
              <w:bottom w:w="90" w:type="dxa"/>
              <w:end w:w="100" w:type="dxa"/>
            </w:tcMar>
          </w:tcPr>
          <w:p>
            <w:r>
              <w:t>The engineer could compare in-spec and out-of-spec historical groups and review the actual strength outcomes without treating the comparison as proof of cause.</w:t>
            </w:r>
          </w:p>
        </w:tc>
      </w:tr>
      <w:tr>
        <w:tc>
          <w:tcPr>
            <w:tcW w:type="dxa" w:w="5112"/>
            <w:tcMar>
              <w:top w:w="90" w:type="dxa"/>
              <w:start w:w="100" w:type="dxa"/>
              <w:bottom w:w="90" w:type="dxa"/>
              <w:end w:w="100" w:type="dxa"/>
            </w:tcMar>
          </w:tcPr>
          <w:p>
            <w:r>
              <w:t>How has this supplier or mix performed under similar conditions?</w:t>
            </w:r>
          </w:p>
        </w:tc>
        <w:tc>
          <w:tcPr>
            <w:tcW w:type="dxa" w:w="5112"/>
            <w:tcMar>
              <w:top w:w="90" w:type="dxa"/>
              <w:start w:w="100" w:type="dxa"/>
              <w:bottom w:w="90" w:type="dxa"/>
              <w:end w:w="100" w:type="dxa"/>
            </w:tcMar>
          </w:tcPr>
          <w:p>
            <w:r>
              <w:t>The dashboard could compare only records with similar requirements and conditions so the engineer has better context than a simple overall supplier average.</w:t>
            </w:r>
          </w:p>
        </w:tc>
      </w:tr>
    </w:tbl>
    <w:p>
      <w:pPr>
        <w:pStyle w:val="Heading1"/>
      </w:pPr>
      <w:r>
        <w:t>3. Historical Mix Intelligence</w:t>
      </w:r>
    </w:p>
    <w:p>
      <w:r>
        <w:rPr>
          <w:b/>
        </w:rPr>
        <w:t xml:space="preserve">IMTS can also be useful before a mix decision is made. </w:t>
      </w:r>
      <w:r>
        <w:t>Some concrete records include batch quantity data such as cement, fly ash, aggregate, water, admixture, moisture, water added, calculated water-cementitious ratio, and other mix information. These fields can be viewed together with slump, air, concrete temperature, and strength results when the data is available.</w:t>
      </w:r>
    </w:p>
    <w:p>
      <w:r>
        <w:rPr>
          <w:b/>
        </w:rPr>
        <w:t xml:space="preserve">The goal would not be for IMTS to choose the final mix. </w:t>
      </w:r>
      <w:r>
        <w:t>The goal would be to help the engineer quickly find historical mixes and suppliers that appear worth reviewing.</w:t>
      </w:r>
    </w:p>
    <w:p>
      <w:pPr>
        <w:pStyle w:val="ListBullet"/>
        <w:spacing w:after="32"/>
      </w:pPr>
      <w:r>
        <w:t>Which historical mixes consistently met a similar required strength?</w:t>
      </w:r>
    </w:p>
    <w:p>
      <w:pPr>
        <w:pStyle w:val="ListBullet"/>
        <w:spacing w:after="32"/>
      </w:pPr>
      <w:r>
        <w:t>Which mixes showed lower variability in 28-day strength?</w:t>
      </w:r>
    </w:p>
    <w:p>
      <w:pPr>
        <w:pStyle w:val="ListBullet"/>
        <w:spacing w:after="32"/>
      </w:pPr>
      <w:r>
        <w:t>Which mixes used different cementitious proportions and still performed well?</w:t>
      </w:r>
    </w:p>
    <w:p>
      <w:pPr>
        <w:pStyle w:val="ListBullet"/>
        <w:spacing w:after="32"/>
      </w:pPr>
      <w:r>
        <w:t>Which supplier and mix combinations had strong historical performance under similar conditions?</w:t>
      </w:r>
    </w:p>
    <w:p>
      <w:pPr>
        <w:pStyle w:val="ListBullet"/>
        <w:spacing w:after="32"/>
      </w:pPr>
      <w:r>
        <w:t>Which historical mixes should an engineer review first before asking suppliers for more current details?</w:t>
      </w:r>
    </w:p>
    <w:tbl>
      <w:tblPr>
        <w:tblW w:type="auto" w:w="0"/>
        <w:jc w:val="center"/>
        <w:tblLook w:firstColumn="1" w:firstRow="1" w:lastColumn="0" w:lastRow="0" w:noHBand="0" w:noVBand="1" w:val="04A0"/>
      </w:tblPr>
      <w:tblGrid>
        <w:gridCol w:w="10224"/>
      </w:tblGrid>
      <w:tr>
        <w:tc>
          <w:tcPr>
            <w:tcW w:type="dxa" w:w="10224"/>
            <w:shd w:fill="FFF4E5"/>
            <w:tcMar>
              <w:top w:w="110" w:type="dxa"/>
              <w:start w:w="130" w:type="dxa"/>
              <w:bottom w:w="110" w:type="dxa"/>
              <w:end w:w="130" w:type="dxa"/>
            </w:tcMar>
          </w:tcPr>
          <w:p>
            <w:pPr>
              <w:spacing w:after="40"/>
            </w:pPr>
            <w:r>
              <w:rPr>
                <w:b/>
                <w:color w:val="C65911"/>
              </w:rPr>
              <w:t>Practical workflow</w:t>
            </w:r>
          </w:p>
          <w:p>
            <w:pPr>
              <w:spacing w:after="0"/>
            </w:pPr>
            <w:r>
              <w:t>IMTS historical data -&gt; identify promising mixes or suppliers -&gt; engineer reviews the available data -&gt; engineer contacts suppliers for any missing or current information -&gt; engineer makes the final decision.</w:t>
            </w:r>
          </w:p>
        </w:tc>
      </w:tr>
    </w:tbl>
    <w:p>
      <w:r>
        <w:rPr>
          <w:b/>
        </w:rPr>
        <w:t xml:space="preserve">This is useful even when IMTS does not contain every field the engineer may need. </w:t>
      </w:r>
      <w:r>
        <w:t>For example, current cost, current material availability, detailed admixture information, or other supplier information may not be stored in IMTS. Historical IMTS data can still provide a starting point and help narrow the search.</w:t>
      </w:r>
    </w:p>
    <w:p>
      <w:pPr>
        <w:pStyle w:val="Heading1"/>
      </w:pPr>
      <w:r>
        <w:t>4. IMTS Is More Than Concrete</w:t>
      </w:r>
    </w:p>
    <w:p>
      <w:r>
        <w:rPr>
          <w:b/>
        </w:rPr>
        <w:t xml:space="preserve">IMTS also contains soil, asphalt, aggregate, and other test types. </w:t>
      </w:r>
      <w:r>
        <w:t>This creates a larger opportunity to provide a broader project materials quality view, not only a concrete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5597"/>
            <w:tcMar>
              <w:top w:w="90" w:type="dxa"/>
              <w:start w:w="100" w:type="dxa"/>
              <w:bottom w:w="90" w:type="dxa"/>
              <w:end w:w="100" w:type="dxa"/>
            </w:tcMar>
          </w:tcPr>
          <w:p>
            <w:r>
              <w:rPr>
                <w:b/>
                <w:color w:val="FFFFFF"/>
              </w:rPr>
              <w:t>Material area</w:t>
            </w:r>
          </w:p>
        </w:tc>
        <w:tc>
          <w:tcPr>
            <w:tcW w:type="dxa" w:w="3408"/>
            <w:shd w:fill="2F5597"/>
            <w:tcMar>
              <w:top w:w="90" w:type="dxa"/>
              <w:start w:w="100" w:type="dxa"/>
              <w:bottom w:w="90" w:type="dxa"/>
              <w:end w:w="100" w:type="dxa"/>
            </w:tcMar>
          </w:tcPr>
          <w:p>
            <w:r>
              <w:rPr>
                <w:b/>
                <w:color w:val="FFFFFF"/>
              </w:rPr>
              <w:t>Examples of IMTS tests</w:t>
            </w:r>
          </w:p>
        </w:tc>
        <w:tc>
          <w:tcPr>
            <w:tcW w:type="dxa" w:w="3408"/>
            <w:shd w:fill="2F5597"/>
            <w:tcMar>
              <w:top w:w="90" w:type="dxa"/>
              <w:start w:w="100" w:type="dxa"/>
              <w:bottom w:w="90" w:type="dxa"/>
              <w:end w:w="100" w:type="dxa"/>
            </w:tcMar>
          </w:tcPr>
          <w:p>
            <w:r>
              <w:rPr>
                <w:b/>
                <w:color w:val="FFFFFF"/>
              </w:rPr>
              <w:t>Potential use of the historical data</w:t>
            </w:r>
          </w:p>
        </w:tc>
      </w:tr>
      <w:tr>
        <w:tc>
          <w:tcPr>
            <w:tcW w:type="dxa" w:w="3408"/>
            <w:tcMar>
              <w:top w:w="90" w:type="dxa"/>
              <w:start w:w="100" w:type="dxa"/>
              <w:bottom w:w="90" w:type="dxa"/>
              <w:end w:w="100" w:type="dxa"/>
            </w:tcMar>
          </w:tcPr>
          <w:p>
            <w:r>
              <w:rPr>
                <w:sz w:val="18"/>
              </w:rPr>
              <w:t>Concrete</w:t>
            </w:r>
          </w:p>
        </w:tc>
        <w:tc>
          <w:tcPr>
            <w:tcW w:type="dxa" w:w="3408"/>
            <w:tcMar>
              <w:top w:w="90" w:type="dxa"/>
              <w:start w:w="100" w:type="dxa"/>
              <w:bottom w:w="90" w:type="dxa"/>
              <w:end w:w="100" w:type="dxa"/>
            </w:tcMar>
          </w:tcPr>
          <w:p>
            <w:r>
              <w:rPr>
                <w:sz w:val="18"/>
              </w:rPr>
              <w:t>Field Concrete, Concrete Summary</w:t>
            </w:r>
          </w:p>
        </w:tc>
        <w:tc>
          <w:tcPr>
            <w:tcW w:type="dxa" w:w="3408"/>
            <w:tcMar>
              <w:top w:w="90" w:type="dxa"/>
              <w:start w:w="100" w:type="dxa"/>
              <w:bottom w:w="90" w:type="dxa"/>
              <w:end w:w="100" w:type="dxa"/>
            </w:tcMar>
          </w:tcPr>
          <w:p>
            <w:r>
              <w:rPr>
                <w:sz w:val="18"/>
              </w:rPr>
              <w:t>Detailed historical comparison, field-condition review, strength trends, supplier/mix comparison, historical mix intelligence.</w:t>
            </w:r>
          </w:p>
        </w:tc>
      </w:tr>
      <w:tr>
        <w:tc>
          <w:tcPr>
            <w:tcW w:type="dxa" w:w="3408"/>
            <w:tcMar>
              <w:top w:w="90" w:type="dxa"/>
              <w:start w:w="100" w:type="dxa"/>
              <w:bottom w:w="90" w:type="dxa"/>
              <w:end w:w="100" w:type="dxa"/>
            </w:tcMar>
          </w:tcPr>
          <w:p>
            <w:r>
              <w:rPr>
                <w:sz w:val="18"/>
              </w:rPr>
              <w:t>Soil / Compaction</w:t>
            </w:r>
          </w:p>
        </w:tc>
        <w:tc>
          <w:tcPr>
            <w:tcW w:type="dxa" w:w="3408"/>
            <w:tcMar>
              <w:top w:w="90" w:type="dxa"/>
              <w:start w:w="100" w:type="dxa"/>
              <w:bottom w:w="90" w:type="dxa"/>
              <w:end w:w="100" w:type="dxa"/>
            </w:tcMar>
          </w:tcPr>
          <w:p>
            <w:r>
              <w:rPr>
                <w:sz w:val="18"/>
              </w:rPr>
              <w:t>Field Density Soil, Sand Cone, Standard/Modified Proctor, Moisture Content, PI</w:t>
            </w:r>
          </w:p>
        </w:tc>
        <w:tc>
          <w:tcPr>
            <w:tcW w:type="dxa" w:w="3408"/>
            <w:tcMar>
              <w:top w:w="90" w:type="dxa"/>
              <w:start w:w="100" w:type="dxa"/>
              <w:bottom w:w="90" w:type="dxa"/>
              <w:end w:w="100" w:type="dxa"/>
            </w:tcMar>
          </w:tcPr>
          <w:p>
            <w:r>
              <w:rPr>
                <w:sz w:val="18"/>
              </w:rPr>
              <w:t>Combine related soil and compaction results to provide project/material context. Specific engineering questions should be defined with geotechnical/materials engineers.</w:t>
            </w:r>
          </w:p>
        </w:tc>
      </w:tr>
      <w:tr>
        <w:tc>
          <w:tcPr>
            <w:tcW w:type="dxa" w:w="3408"/>
            <w:tcMar>
              <w:top w:w="90" w:type="dxa"/>
              <w:start w:w="100" w:type="dxa"/>
              <w:bottom w:w="90" w:type="dxa"/>
              <w:end w:w="100" w:type="dxa"/>
            </w:tcMar>
          </w:tcPr>
          <w:p>
            <w:r>
              <w:rPr>
                <w:sz w:val="18"/>
              </w:rPr>
              <w:t>Asphalt</w:t>
            </w:r>
          </w:p>
        </w:tc>
        <w:tc>
          <w:tcPr>
            <w:tcW w:type="dxa" w:w="3408"/>
            <w:tcMar>
              <w:top w:w="90" w:type="dxa"/>
              <w:start w:w="100" w:type="dxa"/>
              <w:bottom w:w="90" w:type="dxa"/>
              <w:end w:w="100" w:type="dxa"/>
            </w:tcMar>
          </w:tcPr>
          <w:p>
            <w:r>
              <w:rPr>
                <w:sz w:val="18"/>
              </w:rPr>
              <w:t>Field Density Asphalt, Asphalt Sieve, Asphalt Cement Content, Gyratory, Marshall, Rice, Stability and Flow</w:t>
            </w:r>
          </w:p>
        </w:tc>
        <w:tc>
          <w:tcPr>
            <w:tcW w:type="dxa" w:w="3408"/>
            <w:tcMar>
              <w:top w:w="90" w:type="dxa"/>
              <w:start w:w="100" w:type="dxa"/>
              <w:bottom w:w="90" w:type="dxa"/>
              <w:end w:w="100" w:type="dxa"/>
            </w:tcMar>
          </w:tcPr>
          <w:p>
            <w:r>
              <w:rPr>
                <w:sz w:val="18"/>
              </w:rPr>
              <w:t>Combine related asphalt test results to show project quality patterns and variability. Detailed engineering use cases should be defined with asphalt specialists.</w:t>
            </w:r>
          </w:p>
        </w:tc>
      </w:tr>
      <w:tr>
        <w:tc>
          <w:tcPr>
            <w:tcW w:type="dxa" w:w="3408"/>
            <w:tcMar>
              <w:top w:w="90" w:type="dxa"/>
              <w:start w:w="100" w:type="dxa"/>
              <w:bottom w:w="90" w:type="dxa"/>
              <w:end w:w="100" w:type="dxa"/>
            </w:tcMar>
          </w:tcPr>
          <w:p>
            <w:r>
              <w:rPr>
                <w:sz w:val="18"/>
              </w:rPr>
              <w:t>Aggregate</w:t>
            </w:r>
          </w:p>
        </w:tc>
        <w:tc>
          <w:tcPr>
            <w:tcW w:type="dxa" w:w="3408"/>
            <w:tcMar>
              <w:top w:w="90" w:type="dxa"/>
              <w:start w:w="100" w:type="dxa"/>
              <w:bottom w:w="90" w:type="dxa"/>
              <w:end w:w="100" w:type="dxa"/>
            </w:tcMar>
          </w:tcPr>
          <w:p>
            <w:r>
              <w:rPr>
                <w:sz w:val="18"/>
              </w:rPr>
              <w:t>Regular/ Split Sieve, Coarse Specific Gravity, LA Abrasion</w:t>
            </w:r>
          </w:p>
        </w:tc>
        <w:tc>
          <w:tcPr>
            <w:tcW w:type="dxa" w:w="3408"/>
            <w:tcMar>
              <w:top w:w="90" w:type="dxa"/>
              <w:start w:w="100" w:type="dxa"/>
              <w:bottom w:w="90" w:type="dxa"/>
              <w:end w:w="100" w:type="dxa"/>
            </w:tcMar>
          </w:tcPr>
          <w:p>
            <w:r>
              <w:rPr>
                <w:sz w:val="18"/>
              </w:rPr>
              <w:t>Show historical source/material results, gradation consistency, and other material-property trends where the data can be reliably linked.</w:t>
            </w:r>
          </w:p>
        </w:tc>
      </w:tr>
      <w:tr>
        <w:tc>
          <w:tcPr>
            <w:tcW w:type="dxa" w:w="3408"/>
            <w:tcMar>
              <w:top w:w="90" w:type="dxa"/>
              <w:start w:w="100" w:type="dxa"/>
              <w:bottom w:w="90" w:type="dxa"/>
              <w:end w:w="100" w:type="dxa"/>
            </w:tcMar>
          </w:tcPr>
          <w:p>
            <w:r>
              <w:rPr>
                <w:sz w:val="18"/>
              </w:rPr>
              <w:t>Field Reporting</w:t>
            </w:r>
          </w:p>
        </w:tc>
        <w:tc>
          <w:tcPr>
            <w:tcW w:type="dxa" w:w="3408"/>
            <w:tcMar>
              <w:top w:w="90" w:type="dxa"/>
              <w:start w:w="100" w:type="dxa"/>
              <w:bottom w:w="90" w:type="dxa"/>
              <w:end w:w="100" w:type="dxa"/>
            </w:tcMar>
          </w:tcPr>
          <w:p>
            <w:r>
              <w:rPr>
                <w:sz w:val="18"/>
              </w:rPr>
              <w:t>General Field Report</w:t>
            </w:r>
          </w:p>
        </w:tc>
        <w:tc>
          <w:tcPr>
            <w:tcW w:type="dxa" w:w="3408"/>
            <w:tcMar>
              <w:top w:w="90" w:type="dxa"/>
              <w:start w:w="100" w:type="dxa"/>
              <w:bottom w:w="90" w:type="dxa"/>
              <w:end w:w="100" w:type="dxa"/>
            </w:tcMar>
          </w:tcPr>
          <w:p>
            <w:r>
              <w:rPr>
                <w:sz w:val="18"/>
              </w:rPr>
              <w:t>Provide supporting project context and observations when the field report can be reliably connected to the related material work.</w:t>
            </w:r>
          </w:p>
        </w:tc>
      </w:tr>
    </w:tbl>
    <w:p>
      <w:r>
        <w:rPr>
          <w:b/>
        </w:rPr>
        <w:t xml:space="preserve">Important limitation for soil and asphalt: </w:t>
      </w:r>
      <w:r>
        <w:t>we should not overstate detailed engineering conclusions until we review these test workflows with the materials engineers who use them. The opportunity is clear at a high level, but the best questions and relationships still need to be confirmed by subject-matter experts.</w:t>
      </w:r>
    </w:p>
    <w:p>
      <w:pPr>
        <w:pStyle w:val="Heading1"/>
      </w:pPr>
      <w:r>
        <w:t>5. Project Materials Quality View</w:t>
      </w:r>
    </w:p>
    <w:p>
      <w:r>
        <w:rPr>
          <w:b/>
        </w:rPr>
        <w:t xml:space="preserve">A larger client-facing opportunity is to combine the material areas into one project-level view. </w:t>
      </w:r>
      <w:r>
        <w:t>Instead of asking the client to review many separate reports, the dashboard could summarize the approved material testing completed to date and let the user drill into concrete, soil, asphalt, or aggregate details.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Mar>
              <w:top w:w="90" w:type="dxa"/>
              <w:start w:w="100" w:type="dxa"/>
              <w:bottom w:w="90" w:type="dxa"/>
              <w:end w:w="100" w:type="dxa"/>
            </w:tcMar>
          </w:tcPr>
          <w:p>
            <w:r>
              <w:rPr>
                <w:b/>
                <w:color w:val="FFFFFF"/>
              </w:rPr>
              <w:t>Concrete</w:t>
            </w:r>
          </w:p>
        </w:tc>
        <w:tc>
          <w:tcPr>
            <w:tcW w:type="dxa" w:w="2556"/>
            <w:shd w:fill="17365D"/>
            <w:tcMar>
              <w:top w:w="90" w:type="dxa"/>
              <w:start w:w="100" w:type="dxa"/>
              <w:bottom w:w="90" w:type="dxa"/>
              <w:end w:w="100" w:type="dxa"/>
            </w:tcMar>
          </w:tcPr>
          <w:p>
            <w:r>
              <w:rPr>
                <w:b/>
                <w:color w:val="FFFFFF"/>
              </w:rPr>
              <w:t>Soil</w:t>
            </w:r>
          </w:p>
        </w:tc>
        <w:tc>
          <w:tcPr>
            <w:tcW w:type="dxa" w:w="2556"/>
            <w:shd w:fill="17365D"/>
            <w:tcMar>
              <w:top w:w="90" w:type="dxa"/>
              <w:start w:w="100" w:type="dxa"/>
              <w:bottom w:w="90" w:type="dxa"/>
              <w:end w:w="100" w:type="dxa"/>
            </w:tcMar>
          </w:tcPr>
          <w:p>
            <w:r>
              <w:rPr>
                <w:b/>
                <w:color w:val="FFFFFF"/>
              </w:rPr>
              <w:t>Asphalt</w:t>
            </w:r>
          </w:p>
        </w:tc>
        <w:tc>
          <w:tcPr>
            <w:tcW w:type="dxa" w:w="2556"/>
            <w:shd w:fill="17365D"/>
            <w:tcMar>
              <w:top w:w="90" w:type="dxa"/>
              <w:start w:w="100" w:type="dxa"/>
              <w:bottom w:w="90" w:type="dxa"/>
              <w:end w:w="100" w:type="dxa"/>
            </w:tcMar>
          </w:tcPr>
          <w:p>
            <w:r>
              <w:rPr>
                <w:b/>
                <w:color w:val="FFFFFF"/>
              </w:rPr>
              <w:t>Aggregate</w:t>
            </w:r>
          </w:p>
        </w:tc>
      </w:tr>
      <w:tr>
        <w:tc>
          <w:tcPr>
            <w:tcW w:type="dxa" w:w="2556"/>
            <w:tcMar>
              <w:top w:w="90" w:type="dxa"/>
              <w:start w:w="100" w:type="dxa"/>
              <w:bottom w:w="90" w:type="dxa"/>
              <w:end w:w="100" w:type="dxa"/>
            </w:tcMar>
          </w:tcPr>
          <w:p>
            <w:r>
              <w:rPr>
                <w:sz w:val="18"/>
              </w:rPr>
              <w:t>Test count, strength results, fresh-concrete exceptions, trends</w:t>
            </w:r>
          </w:p>
        </w:tc>
        <w:tc>
          <w:tcPr>
            <w:tcW w:type="dxa" w:w="2556"/>
            <w:tcMar>
              <w:top w:w="90" w:type="dxa"/>
              <w:start w:w="100" w:type="dxa"/>
              <w:bottom w:w="90" w:type="dxa"/>
              <w:end w:w="100" w:type="dxa"/>
            </w:tcMar>
          </w:tcPr>
          <w:p>
            <w:r>
              <w:rPr>
                <w:sz w:val="18"/>
              </w:rPr>
              <w:t>Test count and available density, Proctor, and moisture summaries</w:t>
            </w:r>
          </w:p>
        </w:tc>
        <w:tc>
          <w:tcPr>
            <w:tcW w:type="dxa" w:w="2556"/>
            <w:tcMar>
              <w:top w:w="90" w:type="dxa"/>
              <w:start w:w="100" w:type="dxa"/>
              <w:bottom w:w="90" w:type="dxa"/>
              <w:end w:w="100" w:type="dxa"/>
            </w:tcMar>
          </w:tcPr>
          <w:p>
            <w:r>
              <w:rPr>
                <w:sz w:val="18"/>
              </w:rPr>
              <w:t>Test count and available density and related lab-test summaries</w:t>
            </w:r>
          </w:p>
        </w:tc>
        <w:tc>
          <w:tcPr>
            <w:tcW w:type="dxa" w:w="2556"/>
            <w:tcMar>
              <w:top w:w="90" w:type="dxa"/>
              <w:start w:w="100" w:type="dxa"/>
              <w:bottom w:w="90" w:type="dxa"/>
              <w:end w:w="100" w:type="dxa"/>
            </w:tcMar>
          </w:tcPr>
          <w:p>
            <w:r>
              <w:rPr>
                <w:sz w:val="18"/>
              </w:rPr>
              <w:t>Available gradation and material-property summaries by source/material</w:t>
            </w:r>
          </w:p>
        </w:tc>
      </w:tr>
    </w:tbl>
    <w:p>
      <w:r>
        <w:rPr>
          <w:b/>
        </w:rPr>
        <w:t xml:space="preserve">This should be described as Project Materials Quality Intelligence, not overall project progress. </w:t>
      </w:r>
      <w:r>
        <w:t>IMTS may not contain schedule, cost, percent complete, or other construction-management information. It can, however, provide a strong view of the materials-testing side of the project.</w:t>
      </w:r>
    </w:p>
    <w:p>
      <w:pPr>
        <w:pStyle w:val="Heading1"/>
        <w:pageBreakBefore/>
      </w:pPr>
      <w:r>
        <w:t>6. What IMTS Data Can and Cannot Tell Us</w:t>
      </w:r>
    </w:p>
    <w:p>
      <w:r>
        <w:rPr>
          <w:b/>
        </w:rPr>
        <w:t xml:space="preserve">It is important to be clear about the limits of the current data. </w:t>
      </w:r>
      <w:r>
        <w:t>For example, IMTS does not directly track a retest relationship. A new test may be entered with a new sample number, and the database may not identify it as a retest of an earlier failed sample. Amendments also can happen for many reasons, so an amendment should not automatically be treated as a retest or repeat failure.</w:t>
      </w:r>
    </w:p>
    <w:p>
      <w:pPr>
        <w:pStyle w:val="ListBullet"/>
        <w:spacing w:after="32"/>
      </w:pPr>
      <w:r>
        <w:t>We can show the test and specimen results that are recorded in IMTS.</w:t>
      </w:r>
    </w:p>
    <w:p>
      <w:pPr>
        <w:pStyle w:val="ListBullet"/>
        <w:spacing w:after="32"/>
      </w:pPr>
      <w:r>
        <w:t>We can filter and compare historical records using fields that are actually available and reliable.</w:t>
      </w:r>
    </w:p>
    <w:p>
      <w:pPr>
        <w:pStyle w:val="ListBullet"/>
        <w:spacing w:after="32"/>
      </w:pPr>
      <w:r>
        <w:t>We should not claim that the system identifies retests or repeat failures unless a reliable relationship can be established.</w:t>
      </w:r>
    </w:p>
    <w:p>
      <w:pPr>
        <w:pStyle w:val="ListBullet"/>
        <w:spacing w:after="32"/>
      </w:pPr>
      <w:r>
        <w:t>An engineer working on the project may recognize related sample numbers or field events that the database itself cannot automatically link.</w:t>
      </w:r>
    </w:p>
    <w:p>
      <w:pPr>
        <w:pStyle w:val="ListBullet"/>
        <w:spacing w:after="32"/>
      </w:pPr>
      <w:r>
        <w:t>Before cross-project comparisons are used, we should also confirm data consistency, comparable units/specifications, supplier naming, and permitted data use.</w:t>
      </w:r>
    </w:p>
    <w:p>
      <w:pPr>
        <w:pStyle w:val="Heading1"/>
      </w:pPr>
      <w:r>
        <w:t>7. Business Value</w:t>
      </w:r>
    </w:p>
    <w:p>
      <w:r>
        <w:rPr>
          <w:b/>
        </w:rPr>
        <w:t xml:space="preserve">I do not think we need to know the final revenue model yet to show that there is a business opportunity. </w:t>
      </w:r>
      <w:r>
        <w:t>The immediate value is that WSP may be able to provide more useful information from testing data that already exists.</w:t>
      </w:r>
    </w:p>
    <w:p>
      <w:pPr>
        <w:pStyle w:val="ListBullet"/>
        <w:spacing w:after="32"/>
      </w:pPr>
      <w:r>
        <w:t>Differentiate WSP materials-testing proposals from competitors.</w:t>
      </w:r>
    </w:p>
    <w:p>
      <w:pPr>
        <w:pStyle w:val="ListBullet"/>
        <w:spacing w:after="32"/>
      </w:pPr>
      <w:r>
        <w:t>Give clients more value than individual test reports alone.</w:t>
      </w:r>
    </w:p>
    <w:p>
      <w:pPr>
        <w:pStyle w:val="ListBullet"/>
        <w:spacing w:after="32"/>
      </w:pPr>
      <w:r>
        <w:t>Help engineers find relevant historical information faster.</w:t>
      </w:r>
    </w:p>
    <w:p>
      <w:pPr>
        <w:pStyle w:val="ListBullet"/>
        <w:spacing w:after="32"/>
      </w:pPr>
      <w:r>
        <w:t>Help project teams focus their review on the most relevant tests, mixes, suppliers, or material areas.</w:t>
      </w:r>
    </w:p>
    <w:p>
      <w:pPr>
        <w:pStyle w:val="ListBullet"/>
        <w:spacing w:after="32"/>
      </w:pPr>
      <w:r>
        <w:t>Strengthen client relationships by providing a clearer project materials quality view.</w:t>
      </w:r>
    </w:p>
    <w:p>
      <w:pPr>
        <w:pStyle w:val="ListBullet"/>
        <w:spacing w:after="32"/>
      </w:pPr>
      <w:r>
        <w:t>Create a foundation for additional analytics or engineering services if clients and engineers find the information useful.</w:t>
      </w:r>
    </w:p>
    <w:p>
      <w:pPr>
        <w:pStyle w:val="Heading1"/>
      </w:pPr>
      <w:r>
        <w:t>8. Recommended Starting Point</w:t>
      </w:r>
    </w:p>
    <w:p>
      <w:r>
        <w:rPr>
          <w:b/>
        </w:rPr>
        <w:t xml:space="preserve">I think Historical Materials Intelligence is the best place to start. </w:t>
      </w:r>
      <w:r>
        <w:t>Concrete should be the first detailed example because we already understand the data and can show clear questions and historical comparisons. After that, we can work with soil, asphalt, and aggregate subject-matter experts to define the best use cases for those test groups and extend the same project materials intelligence approach.</w:t>
      </w:r>
    </w:p>
    <w:tbl>
      <w:tblPr>
        <w:tblW w:type="auto" w:w="0"/>
        <w:jc w:val="center"/>
        <w:tblLook w:firstColumn="1" w:firstRow="1" w:lastColumn="0" w:lastRow="0" w:noHBand="0" w:noVBand="1" w:val="04A0"/>
      </w:tblPr>
      <w:tblGrid>
        <w:gridCol w:w="10224"/>
      </w:tblGrid>
      <w:tr>
        <w:tc>
          <w:tcPr>
            <w:tcW w:type="dxa" w:w="10224"/>
            <w:shd w:fill="DDEBF7"/>
            <w:tcMar>
              <w:top w:w="110" w:type="dxa"/>
              <w:start w:w="130" w:type="dxa"/>
              <w:bottom w:w="110" w:type="dxa"/>
              <w:end w:w="130" w:type="dxa"/>
            </w:tcMar>
          </w:tcPr>
          <w:p>
            <w:pPr>
              <w:spacing w:after="40"/>
            </w:pPr>
            <w:r>
              <w:rPr>
                <w:b/>
                <w:color w:val="17365D"/>
              </w:rPr>
              <w:t>Simple message for discussion</w:t>
            </w:r>
          </w:p>
          <w:p>
            <w:pPr>
              <w:spacing w:after="0"/>
            </w:pPr>
            <w:r>
              <w:t>WSP already has years of materials testing data in IMTS. We can use that history to give engineers and clients more context around current project results, help them find relevant past cases faster, and provide a broader view of project materials quality. Concrete is the clearest place to start, and the same idea can later be extended across soil, asphalt, and aggregate testing.</w:t>
            </w:r>
          </w:p>
        </w:tc>
      </w:tr>
    </w:tbl>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IMTS Historical Materials Intelligence | Business Opportunity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