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2E74B5"/>
          <w:sz w:val="19"/>
        </w:rPr>
        <w:t>MIX OPTIMIZATION FEASIBILITY</w:t>
      </w:r>
    </w:p>
    <w:p>
      <w:pPr>
        <w:spacing w:before="0" w:after="40"/>
      </w:pPr>
      <w:r>
        <w:rPr>
          <w:rFonts w:ascii="Calibri" w:hAnsi="Calibri"/>
          <w:b/>
          <w:i w:val="0"/>
          <w:color w:val="17365D"/>
          <w:sz w:val="40"/>
        </w:rPr>
        <w:t>Cross-Validated Results from Available IMTS Batch Data</w:t>
      </w:r>
    </w:p>
    <w:p>
      <w:pPr>
        <w:spacing w:after="160"/>
      </w:pPr>
      <w:r>
        <w:rPr>
          <w:rFonts w:ascii="Calibri" w:hAnsi="Calibri"/>
          <w:b w:val="0"/>
          <w:i w:val="0"/>
          <w:color w:val="667085"/>
          <w:sz w:val="19"/>
        </w:rPr>
        <w:t>Five-fold GroupKFold validation by projectId | 13,133 strength-eligible records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59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 xml:space="preserve">KEY RESULT  </w:t>
            </w:r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>Batch data has meaningful predictive value, but current error levels support historical performance screening and engineer review—not fully automated mix optimization.</w:t>
            </w:r>
          </w:p>
        </w:tc>
      </w:tr>
    </w:tbl>
    <w:p>
      <w:pPr>
        <w:pStyle w:val="Heading2"/>
        <w:keepNext/>
      </w:pPr>
      <w:r>
        <w:t>Validated model performance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1260"/>
        <w:gridCol w:w="1110"/>
        <w:gridCol w:w="1110"/>
        <w:gridCol w:w="1230"/>
        <w:gridCol w:w="1230"/>
        <w:gridCol w:w="1260"/>
      </w:tblGrid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Analysis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Best model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Records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Mean R²</w:t>
            </w: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R² range</w:t>
            </w: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MAE (psi)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RMSE (psi)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Batch-only design-time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ExtraTrees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13,133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0.405</w:t>
            </w: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0.263–0.520</w:t>
            </w: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545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811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Field-adjusted quality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ExtraTrees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11,735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0.396</w:t>
            </w: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0.263–0.449</w:t>
            </w: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509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741</w:t>
            </w:r>
          </w:p>
        </w:tc>
      </w:tr>
    </w:tbl>
    <w:p>
      <w:pPr>
        <w:spacing w:before="60" w:after="60" w:line="252" w:lineRule="auto"/>
      </w:pPr>
      <w:r>
        <w:rPr>
          <w:rFonts w:ascii="Calibri" w:hAnsi="Calibri"/>
          <w:b/>
          <w:i w:val="0"/>
          <w:color w:val="1F4D78"/>
          <w:sz w:val="17"/>
        </w:rPr>
        <w:t xml:space="preserve">Interpretation: </w:t>
      </w:r>
      <w:r>
        <w:rPr>
          <w:rFonts w:ascii="Calibri" w:hAnsi="Calibri"/>
          <w:b w:val="0"/>
          <w:i/>
          <w:color w:val="667085"/>
          <w:sz w:val="17"/>
        </w:rPr>
        <w:t>Single-split R² values of 0.18 and 0.45 reflected project selection. Cross-validation places expected batch-only performance near R²=0.40, with meaningful variability across projects.</w:t>
      </w:r>
    </w:p>
    <w:p>
      <w:pPr>
        <w:pStyle w:val="Heading2"/>
        <w:keepNext/>
      </w:pPr>
      <w:r>
        <w:t>What the results mean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Predictive value. </w:t>
      </w:r>
      <w:r>
        <w:rPr>
          <w:rFonts w:ascii="Calibri" w:hAnsi="Calibri"/>
          <w:b w:val="0"/>
          <w:i w:val="0"/>
          <w:color w:val="000000"/>
          <w:sz w:val="21"/>
        </w:rPr>
        <w:t>ExtraTrees reduced MAE by approximately 221 psi versus the DummyMedian baseline (766 to 545 psi), demonstrating useful signal in the available batch records.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Field measurements. </w:t>
      </w:r>
      <w:r>
        <w:rPr>
          <w:rFonts w:ascii="Calibri" w:hAnsi="Calibri"/>
          <w:b w:val="0"/>
          <w:i w:val="0"/>
          <w:color w:val="000000"/>
          <w:sz w:val="21"/>
        </w:rPr>
        <w:t>On identical complete-case folds, adding actual slump and air improved mean R² by about 0.04 and reduced MAE by about 19 psi. These measurements support post-placement quality analysis but are unavailable when designing a new mix.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Reliability limit. </w:t>
      </w:r>
      <w:r>
        <w:rPr>
          <w:rFonts w:ascii="Calibri" w:hAnsi="Calibri"/>
          <w:b w:val="0"/>
          <w:i w:val="0"/>
          <w:color w:val="000000"/>
          <w:sz w:val="21"/>
        </w:rPr>
        <w:t>Batch-only P90 absolute error was approximately 1,092 psi, and R² varied from 0.263 to 0.520. Predictions therefore require conservative margins and engineering review.</w:t>
      </w:r>
    </w:p>
    <w:p>
      <w:pPr>
        <w:pStyle w:val="Heading2"/>
        <w:keepNext/>
      </w:pPr>
      <w:r>
        <w:t>Recommended use and next step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Use now. </w:t>
      </w:r>
      <w:r>
        <w:rPr>
          <w:rFonts w:ascii="Calibri" w:hAnsi="Calibri"/>
          <w:b w:val="0"/>
          <w:i w:val="0"/>
          <w:color w:val="000000"/>
          <w:sz w:val="21"/>
        </w:rPr>
        <w:t>Rank existing supplier–plant–mix combinations by historical strength, variability, failure rate, cementitious content, and specification margin; flag review candidates for a materials engineer.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Do not automate yet. </w:t>
      </w:r>
      <w:r>
        <w:rPr>
          <w:rFonts w:ascii="Calibri" w:hAnsi="Calibri"/>
          <w:b w:val="0"/>
          <w:i w:val="0"/>
          <w:color w:val="000000"/>
          <w:sz w:val="21"/>
        </w:rPr>
        <w:t>Do not automatically reduce cement, approve new proportions, or claim carbon optimization from the current model alone.</w:t>
      </w:r>
    </w:p>
    <w:p>
      <w:pPr>
        <w:spacing w:before="0" w:after="0" w:line="264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Data needed for optimization. </w:t>
      </w:r>
      <w:r>
        <w:rPr>
          <w:rFonts w:ascii="Calibri" w:hAnsi="Calibri"/>
          <w:b w:val="0"/>
          <w:i w:val="0"/>
          <w:color w:val="000000"/>
          <w:sz w:val="21"/>
        </w:rPr>
        <w:t>Consistent cement and SCM types, admixture product and dosage, aggregate gradation and source, batch water corrections, material cost, and approved product-specific emission factors.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b w:val="0"/>
        <w:i w:val="0"/>
        <w:color w:val="667085"/>
        <w:sz w:val="17"/>
      </w:rPr>
      <w:t>Mix Optimization Feasibility | Project-Grouped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667085"/>
        <w:sz w:val="17"/>
      </w:rPr>
      <w:t>IMTS CONCRETE MACHINE LEARNING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IMTS Mix Optimization Cross-Validated Results</dc:title>
  <dc:subject>One-page report section for the IMTS Concrete ML assessment</dc:subject>
  <dc:creator>IMTS Analytics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