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E8295" w14:textId="77777777" w:rsidR="00205A90" w:rsidRDefault="00000000">
      <w:pPr>
        <w:jc w:val="center"/>
      </w:pPr>
      <w:r>
        <w:rPr>
          <w:rFonts w:ascii="Calibri" w:hAnsi="Calibri"/>
          <w:b/>
          <w:color w:val="1F4E78"/>
          <w:sz w:val="48"/>
        </w:rPr>
        <w:t>IMTS Mix Optimization Feasibility</w:t>
      </w:r>
    </w:p>
    <w:p w14:paraId="08246A72" w14:textId="77777777" w:rsidR="00205A90" w:rsidRDefault="00000000">
      <w:pPr>
        <w:jc w:val="center"/>
      </w:pPr>
      <w:r>
        <w:rPr>
          <w:rFonts w:ascii="Calibri" w:hAnsi="Calibri"/>
          <w:color w:val="000000"/>
          <w:sz w:val="27"/>
        </w:rPr>
        <w:t>Feasibility Assessment Using Available IMTS Batch and Day-0 Field Data</w:t>
      </w:r>
    </w:p>
    <w:tbl>
      <w:tblPr>
        <w:tblW w:w="10224" w:type="dxa"/>
        <w:jc w:val="center"/>
        <w:tblLayout w:type="fixed"/>
        <w:tblCellMar>
          <w:top w:w="95" w:type="dxa"/>
          <w:left w:w="105" w:type="dxa"/>
          <w:bottom w:w="95" w:type="dxa"/>
          <w:right w:w="105" w:type="dxa"/>
        </w:tblCellMar>
        <w:tblLook w:val="04A0" w:firstRow="1" w:lastRow="0" w:firstColumn="1" w:lastColumn="0" w:noHBand="0" w:noVBand="1"/>
      </w:tblPr>
      <w:tblGrid>
        <w:gridCol w:w="10224"/>
      </w:tblGrid>
      <w:tr w:rsidR="00205A90" w14:paraId="3C47ECFC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7814427F" w14:textId="77777777" w:rsidR="00205A90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1F4E78"/>
                <w:sz w:val="20"/>
              </w:rPr>
              <w:t xml:space="preserve">KEY RESULT:  </w:t>
            </w:r>
            <w:proofErr w:type="spellStart"/>
            <w:r>
              <w:rPr>
                <w:rFonts w:ascii="Calibri" w:hAnsi="Calibri"/>
                <w:b/>
                <w:color w:val="1F4E78"/>
                <w:sz w:val="20"/>
              </w:rPr>
              <w:t>ExtraTrees</w:t>
            </w:r>
            <w:proofErr w:type="spellEnd"/>
            <w:r>
              <w:rPr>
                <w:rFonts w:ascii="Calibri" w:hAnsi="Calibri"/>
                <w:b/>
                <w:color w:val="1F4E78"/>
                <w:sz w:val="20"/>
              </w:rPr>
              <w:t xml:space="preserve"> produced the strongest results, but mean R² remained near 0.40 and errors were roughly 500–800 psi. The current IMTS data supports historical mix-performance screening and engineer review, but not fully automated mix-design optimization.</w:t>
            </w:r>
          </w:p>
        </w:tc>
      </w:tr>
    </w:tbl>
    <w:p w14:paraId="2E5B5A49" w14:textId="357C5CBF" w:rsidR="00205A90" w:rsidRPr="0005488B" w:rsidRDefault="00000000" w:rsidP="0005488B">
      <w:pPr>
        <w:pStyle w:val="ListParagraph"/>
        <w:numPr>
          <w:ilvl w:val="0"/>
          <w:numId w:val="10"/>
        </w:numPr>
        <w:spacing w:before="140" w:after="60" w:line="240" w:lineRule="auto"/>
        <w:rPr>
          <w:b/>
          <w:color w:val="1F497D" w:themeColor="text2"/>
        </w:rPr>
      </w:pPr>
      <w:r w:rsidRPr="0005488B">
        <w:rPr>
          <w:rFonts w:ascii="Calibri" w:hAnsi="Calibri"/>
          <w:b/>
          <w:color w:val="1F497D" w:themeColor="text2"/>
          <w:sz w:val="26"/>
        </w:rPr>
        <w:t>Study design and validation</w:t>
      </w:r>
    </w:p>
    <w:tbl>
      <w:tblPr>
        <w:tblW w:w="9360" w:type="dxa"/>
        <w:tblInd w:w="120" w:type="dxa"/>
        <w:tblLayout w:type="fixed"/>
        <w:tblCellMar>
          <w:top w:w="45" w:type="dxa"/>
          <w:left w:w="75" w:type="dxa"/>
          <w:bottom w:w="45" w:type="dxa"/>
          <w:right w:w="7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5A90" w14:paraId="13F814F9" w14:textId="77777777"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2F4F7"/>
            <w:vAlign w:val="center"/>
          </w:tcPr>
          <w:p w14:paraId="01A37B17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17365D"/>
                <w:sz w:val="15"/>
              </w:rPr>
              <w:t>Eligible dataset</w:t>
            </w:r>
          </w:p>
        </w:tc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vAlign w:val="center"/>
          </w:tcPr>
          <w:p w14:paraId="77B5C94A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5"/>
              </w:rPr>
              <w:t>13,133 concrete test records with batch data that meet the mix-optimization analysis requirements.</w:t>
            </w:r>
          </w:p>
        </w:tc>
      </w:tr>
      <w:tr w:rsidR="00205A90" w14:paraId="5B22E7EE" w14:textId="77777777"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2F4F7"/>
            <w:vAlign w:val="center"/>
          </w:tcPr>
          <w:p w14:paraId="2F49417E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17365D"/>
                <w:sz w:val="15"/>
              </w:rPr>
              <w:t>Feature sets</w:t>
            </w:r>
          </w:p>
        </w:tc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vAlign w:val="center"/>
          </w:tcPr>
          <w:p w14:paraId="2862389F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5"/>
              </w:rPr>
              <w:t>1) Batch data only; 2) Batch data + Day-0 field slump and air measurements.</w:t>
            </w:r>
          </w:p>
        </w:tc>
      </w:tr>
      <w:tr w:rsidR="00205A90" w14:paraId="361E9750" w14:textId="77777777"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2F4F7"/>
            <w:vAlign w:val="center"/>
          </w:tcPr>
          <w:p w14:paraId="652869D4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17365D"/>
                <w:sz w:val="15"/>
              </w:rPr>
              <w:t>Models compared</w:t>
            </w:r>
          </w:p>
        </w:tc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vAlign w:val="center"/>
          </w:tcPr>
          <w:p w14:paraId="5A70D816" w14:textId="77777777" w:rsidR="00205A90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000000"/>
                <w:sz w:val="15"/>
              </w:rPr>
              <w:t>HistGradientBoosting</w:t>
            </w:r>
            <w:proofErr w:type="spellEnd"/>
            <w:r>
              <w:rPr>
                <w:rFonts w:ascii="Calibri" w:hAnsi="Calibri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15"/>
              </w:rPr>
              <w:t>ExtraTrees</w:t>
            </w:r>
            <w:proofErr w:type="spellEnd"/>
            <w:r>
              <w:rPr>
                <w:rFonts w:ascii="Calibri" w:hAnsi="Calibri"/>
                <w:color w:val="000000"/>
                <w:sz w:val="15"/>
              </w:rPr>
              <w:t xml:space="preserve">, Random Forest, and </w:t>
            </w:r>
            <w:proofErr w:type="spellStart"/>
            <w:r>
              <w:rPr>
                <w:rFonts w:ascii="Calibri" w:hAnsi="Calibri"/>
                <w:color w:val="000000"/>
                <w:sz w:val="15"/>
              </w:rPr>
              <w:t>DummyMedian</w:t>
            </w:r>
            <w:proofErr w:type="spellEnd"/>
            <w:r>
              <w:rPr>
                <w:rFonts w:ascii="Calibri" w:hAnsi="Calibri"/>
                <w:color w:val="000000"/>
                <w:sz w:val="15"/>
              </w:rPr>
              <w:t>.</w:t>
            </w:r>
          </w:p>
        </w:tc>
      </w:tr>
      <w:tr w:rsidR="00205A90" w14:paraId="43B4771F" w14:textId="77777777"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2F4F7"/>
            <w:vAlign w:val="center"/>
          </w:tcPr>
          <w:p w14:paraId="4E9FB14D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17365D"/>
                <w:sz w:val="15"/>
              </w:rPr>
              <w:t>Validation</w:t>
            </w:r>
          </w:p>
        </w:tc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vAlign w:val="center"/>
          </w:tcPr>
          <w:p w14:paraId="5F61BD9F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5"/>
              </w:rPr>
              <w:t>80% training / 20% held-out test split, with 5-fold project-grouped cross-validation used to evaluate model stability and performance.</w:t>
            </w:r>
          </w:p>
        </w:tc>
      </w:tr>
      <w:tr w:rsidR="00205A90" w14:paraId="3CA934AF" w14:textId="77777777"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2F4F7"/>
            <w:vAlign w:val="center"/>
          </w:tcPr>
          <w:p w14:paraId="7D4AAB7C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17365D"/>
                <w:sz w:val="15"/>
              </w:rPr>
              <w:t xml:space="preserve">Why </w:t>
            </w:r>
            <w:proofErr w:type="spellStart"/>
            <w:r>
              <w:rPr>
                <w:rFonts w:ascii="Calibri" w:hAnsi="Calibri"/>
                <w:b/>
                <w:color w:val="17365D"/>
                <w:sz w:val="15"/>
              </w:rPr>
              <w:t>DummyMedian</w:t>
            </w:r>
            <w:proofErr w:type="spellEnd"/>
            <w:r>
              <w:rPr>
                <w:rFonts w:ascii="Calibri" w:hAnsi="Calibri"/>
                <w:b/>
                <w:color w:val="17365D"/>
                <w:sz w:val="15"/>
              </w:rPr>
              <w:t>?</w:t>
            </w:r>
          </w:p>
        </w:tc>
        <w:tc>
          <w:tcPr>
            <w:tcW w:w="468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vAlign w:val="center"/>
          </w:tcPr>
          <w:p w14:paraId="34A1C256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color w:val="000000"/>
                <w:sz w:val="15"/>
              </w:rPr>
              <w:t>A simple baseline that predicts the training-set median for every record. It shows whether the ML models add meaningful predictive value beyond a constant prediction.</w:t>
            </w:r>
          </w:p>
        </w:tc>
      </w:tr>
    </w:tbl>
    <w:p w14:paraId="4256F670" w14:textId="4759EB3E" w:rsidR="00205A90" w:rsidRPr="00111F16" w:rsidRDefault="00000000" w:rsidP="00111F16">
      <w:pPr>
        <w:pStyle w:val="ListParagraph"/>
        <w:numPr>
          <w:ilvl w:val="0"/>
          <w:numId w:val="10"/>
        </w:numPr>
        <w:spacing w:before="140" w:after="60" w:line="240" w:lineRule="auto"/>
        <w:rPr>
          <w:color w:val="1F497D" w:themeColor="text2"/>
        </w:rPr>
      </w:pPr>
      <w:r w:rsidRPr="00111F16">
        <w:rPr>
          <w:rFonts w:ascii="Calibri" w:hAnsi="Calibri"/>
          <w:b/>
          <w:color w:val="1F497D" w:themeColor="text2"/>
          <w:sz w:val="26"/>
        </w:rPr>
        <w:t>Validated model performance</w:t>
      </w:r>
    </w:p>
    <w:tbl>
      <w:tblPr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0"/>
        <w:gridCol w:w="1260"/>
        <w:gridCol w:w="1110"/>
        <w:gridCol w:w="1110"/>
        <w:gridCol w:w="1230"/>
        <w:gridCol w:w="1230"/>
        <w:gridCol w:w="1260"/>
      </w:tblGrid>
      <w:tr w:rsidR="00205A90" w14:paraId="28123F0A" w14:textId="77777777">
        <w:tc>
          <w:tcPr>
            <w:tcW w:w="2160" w:type="dxa"/>
            <w:shd w:val="clear" w:color="auto" w:fill="F2F4F7"/>
            <w:vAlign w:val="center"/>
          </w:tcPr>
          <w:p w14:paraId="1D3910DD" w14:textId="77777777" w:rsidR="00205A90" w:rsidRDefault="00000000">
            <w:pPr>
              <w:spacing w:after="0" w:line="264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17365D"/>
                <w:sz w:val="16"/>
              </w:rPr>
              <w:t>Analysis</w:t>
            </w:r>
          </w:p>
        </w:tc>
        <w:tc>
          <w:tcPr>
            <w:tcW w:w="1260" w:type="dxa"/>
            <w:shd w:val="clear" w:color="auto" w:fill="F2F4F7"/>
            <w:vAlign w:val="center"/>
          </w:tcPr>
          <w:p w14:paraId="3148B086" w14:textId="77777777" w:rsidR="00205A90" w:rsidRDefault="00000000">
            <w:pPr>
              <w:spacing w:after="0" w:line="264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17365D"/>
                <w:sz w:val="16"/>
              </w:rPr>
              <w:t>Best model</w:t>
            </w:r>
          </w:p>
        </w:tc>
        <w:tc>
          <w:tcPr>
            <w:tcW w:w="1110" w:type="dxa"/>
            <w:shd w:val="clear" w:color="auto" w:fill="F2F4F7"/>
            <w:vAlign w:val="center"/>
          </w:tcPr>
          <w:p w14:paraId="4CA8CE09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17365D"/>
                <w:sz w:val="16"/>
              </w:rPr>
              <w:t>Records</w:t>
            </w:r>
          </w:p>
        </w:tc>
        <w:tc>
          <w:tcPr>
            <w:tcW w:w="1110" w:type="dxa"/>
            <w:shd w:val="clear" w:color="auto" w:fill="F2F4F7"/>
            <w:vAlign w:val="center"/>
          </w:tcPr>
          <w:p w14:paraId="02F50272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17365D"/>
                <w:sz w:val="16"/>
              </w:rPr>
              <w:t>Mean R²</w:t>
            </w:r>
          </w:p>
        </w:tc>
        <w:tc>
          <w:tcPr>
            <w:tcW w:w="1230" w:type="dxa"/>
            <w:shd w:val="clear" w:color="auto" w:fill="F2F4F7"/>
            <w:vAlign w:val="center"/>
          </w:tcPr>
          <w:p w14:paraId="0C6B745B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17365D"/>
                <w:sz w:val="16"/>
              </w:rPr>
              <w:t>R² range</w:t>
            </w:r>
          </w:p>
        </w:tc>
        <w:tc>
          <w:tcPr>
            <w:tcW w:w="1230" w:type="dxa"/>
            <w:shd w:val="clear" w:color="auto" w:fill="F2F4F7"/>
            <w:vAlign w:val="center"/>
          </w:tcPr>
          <w:p w14:paraId="115B8F98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17365D"/>
                <w:sz w:val="16"/>
              </w:rPr>
              <w:t>MAE (psi)</w:t>
            </w:r>
          </w:p>
        </w:tc>
        <w:tc>
          <w:tcPr>
            <w:tcW w:w="1260" w:type="dxa"/>
            <w:shd w:val="clear" w:color="auto" w:fill="F2F4F7"/>
            <w:vAlign w:val="center"/>
          </w:tcPr>
          <w:p w14:paraId="00A07E19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17365D"/>
                <w:sz w:val="16"/>
              </w:rPr>
              <w:t>RMSE (psi)</w:t>
            </w:r>
          </w:p>
        </w:tc>
      </w:tr>
      <w:tr w:rsidR="00205A90" w14:paraId="03BD10C8" w14:textId="77777777">
        <w:tc>
          <w:tcPr>
            <w:tcW w:w="2160" w:type="dxa"/>
            <w:vAlign w:val="center"/>
          </w:tcPr>
          <w:p w14:paraId="5F093C6F" w14:textId="77777777" w:rsidR="00205A90" w:rsidRDefault="00000000">
            <w:pPr>
              <w:spacing w:after="0" w:line="264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17"/>
              </w:rPr>
              <w:t>Batch data only</w:t>
            </w:r>
          </w:p>
        </w:tc>
        <w:tc>
          <w:tcPr>
            <w:tcW w:w="1260" w:type="dxa"/>
            <w:vAlign w:val="center"/>
          </w:tcPr>
          <w:p w14:paraId="00605B33" w14:textId="77777777" w:rsidR="00205A90" w:rsidRDefault="00000000">
            <w:pPr>
              <w:spacing w:after="0" w:line="264" w:lineRule="auto"/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color w:val="000000"/>
                <w:sz w:val="17"/>
              </w:rPr>
              <w:t>ExtraTrees</w:t>
            </w:r>
            <w:proofErr w:type="spellEnd"/>
          </w:p>
        </w:tc>
        <w:tc>
          <w:tcPr>
            <w:tcW w:w="1110" w:type="dxa"/>
            <w:vAlign w:val="center"/>
          </w:tcPr>
          <w:p w14:paraId="0B976416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13,133</w:t>
            </w:r>
          </w:p>
        </w:tc>
        <w:tc>
          <w:tcPr>
            <w:tcW w:w="1110" w:type="dxa"/>
            <w:vAlign w:val="center"/>
          </w:tcPr>
          <w:p w14:paraId="49E74814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17"/>
              </w:rPr>
              <w:t>0.405</w:t>
            </w:r>
          </w:p>
        </w:tc>
        <w:tc>
          <w:tcPr>
            <w:tcW w:w="1230" w:type="dxa"/>
            <w:vAlign w:val="center"/>
          </w:tcPr>
          <w:p w14:paraId="48C5164D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0.263–0.520</w:t>
            </w:r>
          </w:p>
        </w:tc>
        <w:tc>
          <w:tcPr>
            <w:tcW w:w="1230" w:type="dxa"/>
            <w:vAlign w:val="center"/>
          </w:tcPr>
          <w:p w14:paraId="4BF559DE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545</w:t>
            </w:r>
          </w:p>
        </w:tc>
        <w:tc>
          <w:tcPr>
            <w:tcW w:w="1260" w:type="dxa"/>
            <w:vAlign w:val="center"/>
          </w:tcPr>
          <w:p w14:paraId="1E8587F2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811</w:t>
            </w:r>
          </w:p>
        </w:tc>
      </w:tr>
      <w:tr w:rsidR="00205A90" w14:paraId="7860DE5E" w14:textId="77777777">
        <w:tc>
          <w:tcPr>
            <w:tcW w:w="2160" w:type="dxa"/>
            <w:vAlign w:val="center"/>
          </w:tcPr>
          <w:p w14:paraId="07396F2C" w14:textId="77777777" w:rsidR="00205A90" w:rsidRDefault="00000000">
            <w:r>
              <w:rPr>
                <w:rFonts w:ascii="Calibri" w:hAnsi="Calibri"/>
                <w:b/>
                <w:color w:val="000000"/>
                <w:sz w:val="17"/>
              </w:rPr>
              <w:t>Batch data + slump and air</w:t>
            </w:r>
          </w:p>
        </w:tc>
        <w:tc>
          <w:tcPr>
            <w:tcW w:w="1260" w:type="dxa"/>
            <w:vAlign w:val="center"/>
          </w:tcPr>
          <w:p w14:paraId="416AAC66" w14:textId="77777777" w:rsidR="00205A90" w:rsidRDefault="00000000">
            <w:pPr>
              <w:spacing w:after="0" w:line="264" w:lineRule="auto"/>
              <w:rPr>
                <w:rFonts w:ascii="Calibri" w:hAnsi="Calibri"/>
                <w:sz w:val="22"/>
              </w:rPr>
            </w:pPr>
            <w:proofErr w:type="spellStart"/>
            <w:r>
              <w:rPr>
                <w:rFonts w:ascii="Calibri" w:hAnsi="Calibri"/>
                <w:color w:val="000000"/>
                <w:sz w:val="17"/>
              </w:rPr>
              <w:t>ExtraTrees</w:t>
            </w:r>
            <w:proofErr w:type="spellEnd"/>
          </w:p>
        </w:tc>
        <w:tc>
          <w:tcPr>
            <w:tcW w:w="1110" w:type="dxa"/>
            <w:vAlign w:val="center"/>
          </w:tcPr>
          <w:p w14:paraId="34648E7C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11,735</w:t>
            </w:r>
          </w:p>
        </w:tc>
        <w:tc>
          <w:tcPr>
            <w:tcW w:w="1110" w:type="dxa"/>
            <w:vAlign w:val="center"/>
          </w:tcPr>
          <w:p w14:paraId="10BB0530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b/>
                <w:color w:val="000000"/>
                <w:sz w:val="17"/>
              </w:rPr>
              <w:t>0.396</w:t>
            </w:r>
          </w:p>
        </w:tc>
        <w:tc>
          <w:tcPr>
            <w:tcW w:w="1230" w:type="dxa"/>
            <w:vAlign w:val="center"/>
          </w:tcPr>
          <w:p w14:paraId="71C2C99E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0.263–0.449</w:t>
            </w:r>
          </w:p>
        </w:tc>
        <w:tc>
          <w:tcPr>
            <w:tcW w:w="1230" w:type="dxa"/>
            <w:vAlign w:val="center"/>
          </w:tcPr>
          <w:p w14:paraId="58BDA1AA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509</w:t>
            </w:r>
          </w:p>
        </w:tc>
        <w:tc>
          <w:tcPr>
            <w:tcW w:w="1260" w:type="dxa"/>
            <w:vAlign w:val="center"/>
          </w:tcPr>
          <w:p w14:paraId="7DEFECEB" w14:textId="77777777" w:rsidR="00205A90" w:rsidRDefault="00000000">
            <w:pPr>
              <w:spacing w:after="0" w:line="264" w:lineRule="auto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color w:val="000000"/>
                <w:sz w:val="17"/>
              </w:rPr>
              <w:t>741</w:t>
            </w:r>
          </w:p>
        </w:tc>
      </w:tr>
    </w:tbl>
    <w:p w14:paraId="373FA4AD" w14:textId="77777777" w:rsidR="00205A90" w:rsidRDefault="00000000">
      <w:pPr>
        <w:spacing w:before="40" w:after="40" w:line="240" w:lineRule="auto"/>
      </w:pPr>
      <w:r>
        <w:rPr>
          <w:rFonts w:ascii="Calibri" w:hAnsi="Calibri"/>
          <w:b/>
          <w:color w:val="1F4E78"/>
          <w:sz w:val="16"/>
        </w:rPr>
        <w:t xml:space="preserve">Interpretation: </w:t>
      </w:r>
      <w:proofErr w:type="spellStart"/>
      <w:r>
        <w:rPr>
          <w:rFonts w:ascii="Calibri" w:hAnsi="Calibri"/>
          <w:i/>
          <w:color w:val="667085"/>
          <w:sz w:val="16"/>
        </w:rPr>
        <w:t>ExtraTrees</w:t>
      </w:r>
      <w:proofErr w:type="spellEnd"/>
      <w:r>
        <w:rPr>
          <w:rFonts w:ascii="Calibri" w:hAnsi="Calibri"/>
          <w:i/>
          <w:color w:val="667085"/>
          <w:sz w:val="16"/>
        </w:rPr>
        <w:t xml:space="preserve"> performed best in both feature sets. Adding Day-0 slump and air reduced MAE from 545 to 509 psi and RMSE from 811 to 741 psi, but mean R² remained near 0.40, indicating only moderate predictive power for mix optimization.</w:t>
      </w:r>
    </w:p>
    <w:p w14:paraId="1F9D4350" w14:textId="1110C470" w:rsidR="00205A90" w:rsidRPr="00111F16" w:rsidRDefault="00000000" w:rsidP="00111F16">
      <w:pPr>
        <w:pStyle w:val="ListParagraph"/>
        <w:numPr>
          <w:ilvl w:val="0"/>
          <w:numId w:val="10"/>
        </w:numPr>
        <w:spacing w:before="140" w:after="60" w:line="240" w:lineRule="auto"/>
        <w:rPr>
          <w:color w:val="1F497D" w:themeColor="text2"/>
        </w:rPr>
      </w:pPr>
      <w:r w:rsidRPr="00111F16">
        <w:rPr>
          <w:rFonts w:ascii="Calibri" w:hAnsi="Calibri"/>
          <w:b/>
          <w:color w:val="1F497D" w:themeColor="text2"/>
          <w:sz w:val="26"/>
        </w:rPr>
        <w:t>Why current IMTS data limits automated mix optimization</w:t>
      </w:r>
    </w:p>
    <w:tbl>
      <w:tblPr>
        <w:tblW w:w="10224" w:type="dxa"/>
        <w:tblLayout w:type="fixed"/>
        <w:tblCellMar>
          <w:top w:w="7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224"/>
      </w:tblGrid>
      <w:tr w:rsidR="00205A90" w14:paraId="59448D21" w14:textId="77777777">
        <w:tc>
          <w:tcPr>
            <w:tcW w:w="10224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val="clear" w:color="auto" w:fill="F7F9FC"/>
          </w:tcPr>
          <w:p w14:paraId="6F2C0BF5" w14:textId="77777777" w:rsidR="00205A90" w:rsidRDefault="00000000">
            <w:pPr>
              <w:spacing w:after="40" w:line="240" w:lineRule="auto"/>
              <w:ind w:left="86" w:hanging="86"/>
            </w:pPr>
            <w:r>
              <w:rPr>
                <w:rFonts w:ascii="Calibri" w:hAnsi="Calibri"/>
                <w:b/>
                <w:color w:val="1F4E78"/>
                <w:sz w:val="16"/>
              </w:rPr>
              <w:t xml:space="preserve">• IMTS purpose: </w:t>
            </w:r>
            <w:r>
              <w:rPr>
                <w:rFonts w:ascii="Calibri" w:hAnsi="Calibri"/>
                <w:color w:val="000000"/>
                <w:sz w:val="16"/>
              </w:rPr>
              <w:t>IMTS was designed to record field placement conditions and scheduled strength-test results—especially 28-day strength—not to capture the full detail needed for mix-design optimization.</w:t>
            </w:r>
          </w:p>
          <w:p w14:paraId="07D3A32E" w14:textId="77777777" w:rsidR="00205A90" w:rsidRDefault="00000000">
            <w:pPr>
              <w:spacing w:after="40" w:line="240" w:lineRule="auto"/>
              <w:ind w:left="86" w:hanging="86"/>
            </w:pPr>
            <w:r>
              <w:rPr>
                <w:rFonts w:ascii="Calibri" w:hAnsi="Calibri"/>
                <w:b/>
                <w:color w:val="1F4E78"/>
                <w:sz w:val="16"/>
              </w:rPr>
              <w:t xml:space="preserve">• Batch-data coverage: </w:t>
            </w:r>
            <w:r>
              <w:rPr>
                <w:rFonts w:ascii="Calibri" w:hAnsi="Calibri"/>
                <w:color w:val="000000"/>
                <w:sz w:val="16"/>
              </w:rPr>
              <w:t>More than 85% of concrete records do not contain batch data, which sharply reduces the amount of usable training data.</w:t>
            </w:r>
          </w:p>
          <w:p w14:paraId="5D27C1D9" w14:textId="77777777" w:rsidR="00205A90" w:rsidRDefault="00000000">
            <w:pPr>
              <w:spacing w:after="0" w:line="240" w:lineRule="auto"/>
              <w:ind w:left="86" w:hanging="86"/>
            </w:pPr>
            <w:r>
              <w:rPr>
                <w:rFonts w:ascii="Calibri" w:hAnsi="Calibri"/>
                <w:b/>
                <w:color w:val="1F4E78"/>
                <w:sz w:val="16"/>
              </w:rPr>
              <w:t xml:space="preserve">• Data detail: </w:t>
            </w:r>
            <w:r>
              <w:rPr>
                <w:rFonts w:ascii="Calibri" w:hAnsi="Calibri"/>
                <w:color w:val="000000"/>
                <w:sz w:val="16"/>
              </w:rPr>
              <w:t>The available batch records are not detailed or consistent enough to isolate how mix proportions and production variables drive strength with the reliability required for automated mix recommendations.</w:t>
            </w:r>
          </w:p>
        </w:tc>
      </w:tr>
    </w:tbl>
    <w:p w14:paraId="35E70906" w14:textId="691AC9A9" w:rsidR="00205A90" w:rsidRPr="00111F16" w:rsidRDefault="00000000" w:rsidP="00111F16">
      <w:pPr>
        <w:pStyle w:val="ListParagraph"/>
        <w:numPr>
          <w:ilvl w:val="0"/>
          <w:numId w:val="10"/>
        </w:numPr>
        <w:spacing w:before="140" w:after="60" w:line="240" w:lineRule="auto"/>
        <w:rPr>
          <w:color w:val="1F497D" w:themeColor="text2"/>
        </w:rPr>
      </w:pPr>
      <w:r w:rsidRPr="00111F16">
        <w:rPr>
          <w:rFonts w:ascii="Calibri" w:hAnsi="Calibri"/>
          <w:b/>
          <w:color w:val="1F497D" w:themeColor="text2"/>
          <w:sz w:val="26"/>
        </w:rPr>
        <w:t xml:space="preserve">Recommended </w:t>
      </w:r>
      <w:proofErr w:type="gramStart"/>
      <w:r w:rsidRPr="00111F16">
        <w:rPr>
          <w:rFonts w:ascii="Calibri" w:hAnsi="Calibri"/>
          <w:b/>
          <w:color w:val="1F497D" w:themeColor="text2"/>
          <w:sz w:val="26"/>
        </w:rPr>
        <w:t>direction</w:t>
      </w:r>
      <w:proofErr w:type="gramEnd"/>
    </w:p>
    <w:tbl>
      <w:tblPr>
        <w:tblW w:w="10224" w:type="dxa"/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0224"/>
      </w:tblGrid>
      <w:tr w:rsidR="00205A90" w14:paraId="145B0535" w14:textId="77777777">
        <w:tc>
          <w:tcPr>
            <w:tcW w:w="10224" w:type="dxa"/>
            <w:shd w:val="clear" w:color="auto" w:fill="EAF2F8"/>
          </w:tcPr>
          <w:p w14:paraId="7B520371" w14:textId="77777777" w:rsidR="00205A90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color w:val="1F4E78"/>
                <w:sz w:val="16"/>
              </w:rPr>
              <w:t xml:space="preserve">BEST CURRENT </w:t>
            </w:r>
            <w:proofErr w:type="gramStart"/>
            <w:r>
              <w:rPr>
                <w:rFonts w:ascii="Calibri" w:hAnsi="Calibri"/>
                <w:b/>
                <w:color w:val="1F4E78"/>
                <w:sz w:val="16"/>
              </w:rPr>
              <w:t xml:space="preserve">USE  </w:t>
            </w:r>
            <w:proofErr w:type="spellStart"/>
            <w:r>
              <w:rPr>
                <w:rFonts w:ascii="Calibri" w:hAnsi="Calibri"/>
                <w:b/>
                <w:color w:val="1F4E78"/>
                <w:sz w:val="16"/>
              </w:rPr>
              <w:t>Use</w:t>
            </w:r>
            <w:proofErr w:type="spellEnd"/>
            <w:proofErr w:type="gramEnd"/>
            <w:r>
              <w:rPr>
                <w:rFonts w:ascii="Calibri" w:hAnsi="Calibri"/>
                <w:b/>
                <w:color w:val="1F4E78"/>
                <w:sz w:val="16"/>
              </w:rPr>
              <w:t xml:space="preserve"> 7-day and 28-day strength history to screen mix performance, identify recurring low-margin/failure patterns or consistent overstrength, and flag mixes for materials-engineer review. Machine learning should support the review—not automatically </w:t>
            </w:r>
            <w:proofErr w:type="gramStart"/>
            <w:r>
              <w:rPr>
                <w:rFonts w:ascii="Calibri" w:hAnsi="Calibri"/>
                <w:b/>
                <w:color w:val="1F4E78"/>
                <w:sz w:val="16"/>
              </w:rPr>
              <w:t>change</w:t>
            </w:r>
            <w:proofErr w:type="gramEnd"/>
            <w:r>
              <w:rPr>
                <w:rFonts w:ascii="Calibri" w:hAnsi="Calibri"/>
                <w:b/>
                <w:color w:val="1F4E78"/>
                <w:sz w:val="16"/>
              </w:rPr>
              <w:t xml:space="preserve"> a mix design. True optimization will require richer, standardized batch/mix-design data and validation through the approved trial-batch/submittal process.</w:t>
            </w:r>
          </w:p>
        </w:tc>
      </w:tr>
    </w:tbl>
    <w:p w14:paraId="02E37F2D" w14:textId="77777777" w:rsidR="00205A90" w:rsidRDefault="00000000">
      <w:pPr>
        <w:rPr>
          <w:b/>
          <w:color w:val="1F4E78"/>
          <w:sz w:val="48"/>
        </w:rPr>
      </w:pPr>
      <w:r>
        <w:br w:type="page"/>
      </w:r>
    </w:p>
    <w:p w14:paraId="6C92884F" w14:textId="77777777" w:rsidR="00205A90" w:rsidRDefault="00000000">
      <w:pPr>
        <w:jc w:val="center"/>
      </w:pPr>
      <w:r>
        <w:rPr>
          <w:b/>
          <w:color w:val="1F4E78"/>
          <w:sz w:val="48"/>
        </w:rPr>
        <w:lastRenderedPageBreak/>
        <w:t>IMTS Predictive Concrete Quality Analysis</w:t>
      </w:r>
    </w:p>
    <w:p w14:paraId="4C8429EC" w14:textId="77777777" w:rsidR="00205A90" w:rsidRDefault="00000000">
      <w:pPr>
        <w:jc w:val="center"/>
      </w:pPr>
      <w:r>
        <w:rPr>
          <w:sz w:val="28"/>
        </w:rPr>
        <w:t>Summary of Regression, Risk Classification, and Model Comparison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05A90" w14:paraId="63E22228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054930CF" w14:textId="77777777" w:rsidR="00205A90" w:rsidRDefault="00000000">
            <w:r>
              <w:rPr>
                <w:b/>
                <w:color w:val="1F4E78"/>
                <w:sz w:val="22"/>
              </w:rPr>
              <w:t>Main finding: Day-7 information provides strong prediction of 28-day strength and strong quality-risk screening. The best results come from Day-7 data with Supplier, Plant, and Mix context.</w:t>
            </w:r>
          </w:p>
        </w:tc>
      </w:tr>
    </w:tbl>
    <w:p w14:paraId="754531C5" w14:textId="77777777" w:rsidR="00205A90" w:rsidRDefault="00205A90">
      <w:pPr>
        <w:rPr>
          <w:i/>
          <w:iCs/>
        </w:rPr>
      </w:pPr>
    </w:p>
    <w:p w14:paraId="7A933937" w14:textId="77777777" w:rsidR="00205A90" w:rsidRDefault="00000000">
      <w:pPr>
        <w:pStyle w:val="Heading1"/>
      </w:pPr>
      <w:r>
        <w:t>1. P</w:t>
      </w:r>
      <w:r w:rsidRPr="0005488B">
        <w:rPr>
          <w:color w:val="1F497D" w:themeColor="text2"/>
        </w:rPr>
        <w:t>urpose</w:t>
      </w:r>
    </w:p>
    <w:p w14:paraId="7D06ED7C" w14:textId="77777777" w:rsidR="00205A90" w:rsidRDefault="00000000">
      <w:r>
        <w:t>The goal of this analysis was to determine whether the current large IMTS concrete dataset can be used to predict concrete quality before the final 28-day strength result is available.</w:t>
      </w:r>
    </w:p>
    <w:p w14:paraId="0DD1ADA7" w14:textId="77777777" w:rsidR="00205A90" w:rsidRDefault="00000000">
      <w:r>
        <w:t>The analysis focused on two simple questions:</w:t>
      </w:r>
    </w:p>
    <w:p w14:paraId="3FFFA008" w14:textId="77777777" w:rsidR="00205A90" w:rsidRDefault="00000000">
      <w:pPr>
        <w:pStyle w:val="ListBullet"/>
      </w:pPr>
      <w:r>
        <w:t>Can we predict the final 28-day concrete strength?</w:t>
      </w:r>
    </w:p>
    <w:p w14:paraId="4CAB2DDE" w14:textId="77777777" w:rsidR="00205A90" w:rsidRDefault="00000000">
      <w:pPr>
        <w:pStyle w:val="ListBullet"/>
      </w:pPr>
      <w:r>
        <w:t>Can we identify concrete tests that may fall below the required 28-day strength?</w:t>
      </w:r>
    </w:p>
    <w:p w14:paraId="5E0B8B1E" w14:textId="3E3A1F28" w:rsidR="00205A90" w:rsidRDefault="00000000">
      <w:r>
        <w:t xml:space="preserve">The current IMTS concrete data was reviewed, and eligible records were used for modeling and validation. For the Day-7 analysis, 81,509 concrete </w:t>
      </w:r>
      <w:r w:rsidR="00FA4729">
        <w:t>samples</w:t>
      </w:r>
      <w:r>
        <w:t xml:space="preserve"> from 4,107 projects were available.</w:t>
      </w:r>
    </w:p>
    <w:p w14:paraId="7BE4E632" w14:textId="77777777" w:rsidR="00205A90" w:rsidRDefault="00000000">
      <w:pPr>
        <w:pStyle w:val="Heading1"/>
      </w:pPr>
      <w:r>
        <w:t>2. Feature Sets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2435"/>
        <w:gridCol w:w="4561"/>
        <w:gridCol w:w="3218"/>
      </w:tblGrid>
      <w:tr w:rsidR="00205A90" w14:paraId="549E431B" w14:textId="77777777">
        <w:trPr>
          <w:jc w:val="center"/>
        </w:trPr>
        <w:tc>
          <w:tcPr>
            <w:tcW w:w="2435" w:type="dxa"/>
            <w:shd w:val="clear" w:color="auto" w:fill="1F4E78"/>
            <w:vAlign w:val="center"/>
          </w:tcPr>
          <w:p w14:paraId="17600660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Feature Set</w:t>
            </w:r>
          </w:p>
        </w:tc>
        <w:tc>
          <w:tcPr>
            <w:tcW w:w="4561" w:type="dxa"/>
            <w:shd w:val="clear" w:color="auto" w:fill="1F4E78"/>
            <w:vAlign w:val="center"/>
          </w:tcPr>
          <w:p w14:paraId="59E14E3D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Information Used</w:t>
            </w:r>
          </w:p>
        </w:tc>
        <w:tc>
          <w:tcPr>
            <w:tcW w:w="3218" w:type="dxa"/>
            <w:shd w:val="clear" w:color="auto" w:fill="1F4E78"/>
            <w:vAlign w:val="center"/>
          </w:tcPr>
          <w:p w14:paraId="3383714C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Business Meaning</w:t>
            </w:r>
          </w:p>
        </w:tc>
      </w:tr>
      <w:tr w:rsidR="00205A90" w14:paraId="2BD0E96D" w14:textId="77777777">
        <w:trPr>
          <w:jc w:val="center"/>
        </w:trPr>
        <w:tc>
          <w:tcPr>
            <w:tcW w:w="2435" w:type="dxa"/>
            <w:vAlign w:val="center"/>
          </w:tcPr>
          <w:p w14:paraId="56813C1F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>Day 0 - Field</w:t>
            </w:r>
          </w:p>
        </w:tc>
        <w:tc>
          <w:tcPr>
            <w:tcW w:w="4561" w:type="dxa"/>
            <w:vAlign w:val="center"/>
          </w:tcPr>
          <w:p w14:paraId="36EC5EE2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Day-0 field measurements + required 28-day strength</w:t>
            </w:r>
          </w:p>
        </w:tc>
        <w:tc>
          <w:tcPr>
            <w:tcW w:w="3218" w:type="dxa"/>
            <w:vAlign w:val="center"/>
          </w:tcPr>
          <w:p w14:paraId="2500D3FA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Prediction when concrete is placed</w:t>
            </w:r>
          </w:p>
        </w:tc>
      </w:tr>
      <w:tr w:rsidR="00205A90" w14:paraId="2FD3A690" w14:textId="77777777">
        <w:trPr>
          <w:trHeight w:val="300"/>
          <w:jc w:val="center"/>
        </w:trPr>
        <w:tc>
          <w:tcPr>
            <w:tcW w:w="2435" w:type="dxa"/>
            <w:vAlign w:val="center"/>
          </w:tcPr>
          <w:p w14:paraId="0897B8A4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>Day 0 - Field + context</w:t>
            </w:r>
          </w:p>
        </w:tc>
        <w:tc>
          <w:tcPr>
            <w:tcW w:w="4561" w:type="dxa"/>
            <w:vAlign w:val="center"/>
          </w:tcPr>
          <w:p w14:paraId="3F932E57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 xml:space="preserve">Day-0 field measurements + required 28-day strength + Supplier / Plant / Mix  </w:t>
            </w:r>
          </w:p>
        </w:tc>
        <w:tc>
          <w:tcPr>
            <w:tcW w:w="3218" w:type="dxa"/>
            <w:vAlign w:val="center"/>
          </w:tcPr>
          <w:p w14:paraId="0C659361" w14:textId="77777777" w:rsidR="00205A90" w:rsidRDefault="00205A90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205A90" w14:paraId="493B901F" w14:textId="77777777">
        <w:trPr>
          <w:jc w:val="center"/>
        </w:trPr>
        <w:tc>
          <w:tcPr>
            <w:tcW w:w="2435" w:type="dxa"/>
            <w:shd w:val="clear" w:color="auto" w:fill="F3F6F9"/>
            <w:vAlign w:val="center"/>
          </w:tcPr>
          <w:p w14:paraId="65A9B03C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 xml:space="preserve">Day 7 - Field </w:t>
            </w:r>
          </w:p>
        </w:tc>
        <w:tc>
          <w:tcPr>
            <w:tcW w:w="4561" w:type="dxa"/>
            <w:shd w:val="clear" w:color="auto" w:fill="F3F6F9"/>
            <w:vAlign w:val="center"/>
          </w:tcPr>
          <w:p w14:paraId="39DAEA67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Day-0 field measurements + required 28-day strength + actual Day-7 strength information</w:t>
            </w:r>
          </w:p>
        </w:tc>
        <w:tc>
          <w:tcPr>
            <w:tcW w:w="3218" w:type="dxa"/>
            <w:shd w:val="clear" w:color="auto" w:fill="F3F6F9"/>
            <w:vAlign w:val="center"/>
          </w:tcPr>
          <w:p w14:paraId="1E5F4DE2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Updated prediction after 7 days</w:t>
            </w:r>
          </w:p>
        </w:tc>
      </w:tr>
      <w:tr w:rsidR="00205A90" w14:paraId="45B03EFB" w14:textId="77777777">
        <w:trPr>
          <w:jc w:val="center"/>
        </w:trPr>
        <w:tc>
          <w:tcPr>
            <w:tcW w:w="2435" w:type="dxa"/>
            <w:vAlign w:val="center"/>
          </w:tcPr>
          <w:p w14:paraId="0D14D7DF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 xml:space="preserve"> Day 7 - Field + context</w:t>
            </w:r>
          </w:p>
        </w:tc>
        <w:tc>
          <w:tcPr>
            <w:tcW w:w="4561" w:type="dxa"/>
            <w:vAlign w:val="center"/>
          </w:tcPr>
          <w:p w14:paraId="73AA3AFC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 xml:space="preserve">Day-0 field measurements + required 28-day strength + Day-7 strength + Supplier / Plant / Mix  </w:t>
            </w:r>
          </w:p>
        </w:tc>
        <w:tc>
          <w:tcPr>
            <w:tcW w:w="3218" w:type="dxa"/>
            <w:vAlign w:val="center"/>
          </w:tcPr>
          <w:p w14:paraId="64A5BF7E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Most complete prediction</w:t>
            </w:r>
          </w:p>
        </w:tc>
      </w:tr>
    </w:tbl>
    <w:p w14:paraId="20135982" w14:textId="77777777" w:rsidR="00FA4729" w:rsidRDefault="00FA4729"/>
    <w:p w14:paraId="156D06D7" w14:textId="56CA0AF6" w:rsidR="00205A90" w:rsidRDefault="00000000">
      <w:r>
        <w:t>Models were validated using 5-fold project-grouped cross-validation. Tests from the same project were kept together, so the model was evaluated on projects that were not used to train that fold.</w:t>
      </w:r>
    </w:p>
    <w:p w14:paraId="12AC2FEA" w14:textId="77777777" w:rsidR="00205A90" w:rsidRDefault="00000000">
      <w:pPr>
        <w:pStyle w:val="Heading1"/>
      </w:pPr>
      <w:r>
        <w:t>3. 28-Day Strength Prediction</w:t>
      </w:r>
    </w:p>
    <w:p w14:paraId="72B6D442" w14:textId="77777777" w:rsidR="00205A90" w:rsidRDefault="00000000">
      <w:r>
        <w:t>Regression models answer the question: “What 28-day strength do we expect?” The output is a strength value in psi.</w:t>
      </w:r>
    </w:p>
    <w:tbl>
      <w:tblPr>
        <w:tblStyle w:val="TableGrid"/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2879"/>
        <w:gridCol w:w="2737"/>
        <w:gridCol w:w="1439"/>
        <w:gridCol w:w="1441"/>
        <w:gridCol w:w="1152"/>
      </w:tblGrid>
      <w:tr w:rsidR="00205A90" w14:paraId="0F9FB45D" w14:textId="77777777">
        <w:trPr>
          <w:jc w:val="center"/>
        </w:trPr>
        <w:tc>
          <w:tcPr>
            <w:tcW w:w="2879" w:type="dxa"/>
            <w:shd w:val="clear" w:color="auto" w:fill="1F4E78"/>
            <w:vAlign w:val="center"/>
          </w:tcPr>
          <w:p w14:paraId="6AF9E747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Feature Set</w:t>
            </w:r>
          </w:p>
        </w:tc>
        <w:tc>
          <w:tcPr>
            <w:tcW w:w="2737" w:type="dxa"/>
            <w:shd w:val="clear" w:color="auto" w:fill="1F4E78"/>
            <w:vAlign w:val="center"/>
          </w:tcPr>
          <w:p w14:paraId="102A8003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Best Model</w:t>
            </w:r>
          </w:p>
        </w:tc>
        <w:tc>
          <w:tcPr>
            <w:tcW w:w="1439" w:type="dxa"/>
            <w:shd w:val="clear" w:color="auto" w:fill="1F4E78"/>
            <w:vAlign w:val="center"/>
          </w:tcPr>
          <w:p w14:paraId="497DB840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MAE</w:t>
            </w:r>
          </w:p>
        </w:tc>
        <w:tc>
          <w:tcPr>
            <w:tcW w:w="1441" w:type="dxa"/>
            <w:shd w:val="clear" w:color="auto" w:fill="1F4E78"/>
            <w:vAlign w:val="center"/>
          </w:tcPr>
          <w:p w14:paraId="77123BD3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RMSE</w:t>
            </w:r>
          </w:p>
        </w:tc>
        <w:tc>
          <w:tcPr>
            <w:tcW w:w="1152" w:type="dxa"/>
            <w:shd w:val="clear" w:color="auto" w:fill="1F4E78"/>
            <w:vAlign w:val="center"/>
          </w:tcPr>
          <w:p w14:paraId="118DFFEC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R²</w:t>
            </w:r>
          </w:p>
        </w:tc>
      </w:tr>
      <w:tr w:rsidR="00205A90" w14:paraId="165B606B" w14:textId="77777777">
        <w:trPr>
          <w:jc w:val="center"/>
        </w:trPr>
        <w:tc>
          <w:tcPr>
            <w:tcW w:w="2879" w:type="dxa"/>
            <w:vAlign w:val="center"/>
          </w:tcPr>
          <w:p w14:paraId="7CD70D07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 xml:space="preserve">Day 0 - Field </w:t>
            </w:r>
          </w:p>
        </w:tc>
        <w:tc>
          <w:tcPr>
            <w:tcW w:w="2737" w:type="dxa"/>
            <w:vAlign w:val="center"/>
          </w:tcPr>
          <w:p w14:paraId="611BBD0D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proofErr w:type="spellStart"/>
            <w:r>
              <w:rPr>
                <w:rFonts w:eastAsia="MS Mincho" w:cs="Arial"/>
                <w:sz w:val="16"/>
              </w:rPr>
              <w:t>HistGradient</w:t>
            </w:r>
            <w:proofErr w:type="spellEnd"/>
            <w:r>
              <w:rPr>
                <w:rFonts w:eastAsia="MS Mincho" w:cs="Arial"/>
                <w:sz w:val="16"/>
              </w:rPr>
              <w:t xml:space="preserve"> Boosting</w:t>
            </w:r>
          </w:p>
        </w:tc>
        <w:tc>
          <w:tcPr>
            <w:tcW w:w="1439" w:type="dxa"/>
            <w:vAlign w:val="center"/>
          </w:tcPr>
          <w:p w14:paraId="00309124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699 psi</w:t>
            </w:r>
          </w:p>
        </w:tc>
        <w:tc>
          <w:tcPr>
            <w:tcW w:w="1441" w:type="dxa"/>
            <w:vAlign w:val="center"/>
          </w:tcPr>
          <w:p w14:paraId="623CB764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955psi</w:t>
            </w:r>
          </w:p>
        </w:tc>
        <w:tc>
          <w:tcPr>
            <w:tcW w:w="1152" w:type="dxa"/>
            <w:vAlign w:val="center"/>
          </w:tcPr>
          <w:p w14:paraId="4E5462B4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>0.683</w:t>
            </w:r>
          </w:p>
        </w:tc>
      </w:tr>
      <w:tr w:rsidR="00205A90" w14:paraId="304B4899" w14:textId="77777777">
        <w:trPr>
          <w:trHeight w:val="300"/>
          <w:jc w:val="center"/>
        </w:trPr>
        <w:tc>
          <w:tcPr>
            <w:tcW w:w="2879" w:type="dxa"/>
            <w:vAlign w:val="center"/>
          </w:tcPr>
          <w:p w14:paraId="4A8EB838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>Day 0 - Field + context</w:t>
            </w:r>
          </w:p>
        </w:tc>
        <w:tc>
          <w:tcPr>
            <w:tcW w:w="2737" w:type="dxa"/>
            <w:vAlign w:val="center"/>
          </w:tcPr>
          <w:p w14:paraId="603E23E5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proofErr w:type="spellStart"/>
            <w:r>
              <w:rPr>
                <w:rFonts w:eastAsia="MS Mincho" w:cs="Arial"/>
                <w:sz w:val="16"/>
                <w:szCs w:val="16"/>
              </w:rPr>
              <w:t>HistGradient</w:t>
            </w:r>
            <w:proofErr w:type="spellEnd"/>
            <w:r>
              <w:rPr>
                <w:rFonts w:eastAsia="MS Mincho" w:cs="Arial"/>
                <w:sz w:val="16"/>
                <w:szCs w:val="16"/>
              </w:rPr>
              <w:t xml:space="preserve"> Boosting  </w:t>
            </w:r>
          </w:p>
        </w:tc>
        <w:tc>
          <w:tcPr>
            <w:tcW w:w="1439" w:type="dxa"/>
            <w:vAlign w:val="center"/>
          </w:tcPr>
          <w:p w14:paraId="4AF3E314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663 psi</w:t>
            </w:r>
          </w:p>
        </w:tc>
        <w:tc>
          <w:tcPr>
            <w:tcW w:w="1441" w:type="dxa"/>
            <w:vAlign w:val="center"/>
          </w:tcPr>
          <w:p w14:paraId="095B5CC5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918 psi</w:t>
            </w:r>
          </w:p>
        </w:tc>
        <w:tc>
          <w:tcPr>
            <w:tcW w:w="1152" w:type="dxa"/>
            <w:vAlign w:val="center"/>
          </w:tcPr>
          <w:p w14:paraId="1102B7A1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0.707</w:t>
            </w:r>
          </w:p>
        </w:tc>
      </w:tr>
      <w:tr w:rsidR="00205A90" w14:paraId="7E0C0B20" w14:textId="77777777">
        <w:trPr>
          <w:jc w:val="center"/>
        </w:trPr>
        <w:tc>
          <w:tcPr>
            <w:tcW w:w="2879" w:type="dxa"/>
            <w:shd w:val="clear" w:color="auto" w:fill="F3F6F9"/>
            <w:vAlign w:val="center"/>
          </w:tcPr>
          <w:p w14:paraId="532CD665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>Day 7 - Field</w:t>
            </w:r>
          </w:p>
        </w:tc>
        <w:tc>
          <w:tcPr>
            <w:tcW w:w="2737" w:type="dxa"/>
            <w:shd w:val="clear" w:color="auto" w:fill="F3F6F9"/>
            <w:vAlign w:val="center"/>
          </w:tcPr>
          <w:p w14:paraId="7A29BF19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proofErr w:type="spellStart"/>
            <w:r>
              <w:rPr>
                <w:rFonts w:eastAsia="MS Mincho" w:cs="Arial"/>
                <w:sz w:val="16"/>
                <w:szCs w:val="16"/>
              </w:rPr>
              <w:t>XGBoost</w:t>
            </w:r>
            <w:proofErr w:type="spellEnd"/>
          </w:p>
        </w:tc>
        <w:tc>
          <w:tcPr>
            <w:tcW w:w="1439" w:type="dxa"/>
            <w:shd w:val="clear" w:color="auto" w:fill="F3F6F9"/>
            <w:vAlign w:val="center"/>
          </w:tcPr>
          <w:p w14:paraId="2E951D31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344 psi</w:t>
            </w:r>
          </w:p>
        </w:tc>
        <w:tc>
          <w:tcPr>
            <w:tcW w:w="1441" w:type="dxa"/>
            <w:shd w:val="clear" w:color="auto" w:fill="F3F6F9"/>
            <w:vAlign w:val="center"/>
          </w:tcPr>
          <w:p w14:paraId="298DA510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492 psi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3A021C7F" w14:textId="77777777" w:rsidR="00205A90" w:rsidRDefault="00000000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rFonts w:eastAsia="MS Mincho" w:cs="Arial"/>
                <w:sz w:val="16"/>
                <w:szCs w:val="16"/>
              </w:rPr>
              <w:t>0.915</w:t>
            </w:r>
          </w:p>
        </w:tc>
      </w:tr>
      <w:tr w:rsidR="00205A90" w14:paraId="7C2BDFA8" w14:textId="77777777">
        <w:trPr>
          <w:trHeight w:val="300"/>
          <w:jc w:val="center"/>
        </w:trPr>
        <w:tc>
          <w:tcPr>
            <w:tcW w:w="2879" w:type="dxa"/>
            <w:shd w:val="clear" w:color="auto" w:fill="F3F6F9"/>
            <w:vAlign w:val="center"/>
          </w:tcPr>
          <w:p w14:paraId="2F13C668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 xml:space="preserve">Day 7 - Field + Context  </w:t>
            </w:r>
          </w:p>
        </w:tc>
        <w:tc>
          <w:tcPr>
            <w:tcW w:w="2737" w:type="dxa"/>
            <w:shd w:val="clear" w:color="auto" w:fill="F3F6F9"/>
            <w:vAlign w:val="center"/>
          </w:tcPr>
          <w:p w14:paraId="24AF6052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proofErr w:type="spellStart"/>
            <w:r>
              <w:rPr>
                <w:rFonts w:eastAsia="MS Mincho" w:cs="Arial"/>
                <w:sz w:val="16"/>
                <w:szCs w:val="16"/>
              </w:rPr>
              <w:t>HistGradient</w:t>
            </w:r>
            <w:proofErr w:type="spellEnd"/>
            <w:r>
              <w:rPr>
                <w:rFonts w:eastAsia="MS Mincho" w:cs="Arial"/>
                <w:sz w:val="16"/>
                <w:szCs w:val="16"/>
              </w:rPr>
              <w:t xml:space="preserve"> Boosting</w:t>
            </w:r>
          </w:p>
        </w:tc>
        <w:tc>
          <w:tcPr>
            <w:tcW w:w="1439" w:type="dxa"/>
            <w:shd w:val="clear" w:color="auto" w:fill="F3F6F9"/>
            <w:vAlign w:val="center"/>
          </w:tcPr>
          <w:p w14:paraId="770EE9C6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320 psi</w:t>
            </w:r>
          </w:p>
        </w:tc>
        <w:tc>
          <w:tcPr>
            <w:tcW w:w="1441" w:type="dxa"/>
            <w:shd w:val="clear" w:color="auto" w:fill="F3F6F9"/>
            <w:vAlign w:val="center"/>
          </w:tcPr>
          <w:p w14:paraId="122B55C8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465 psi</w:t>
            </w:r>
          </w:p>
        </w:tc>
        <w:tc>
          <w:tcPr>
            <w:tcW w:w="1152" w:type="dxa"/>
            <w:shd w:val="clear" w:color="auto" w:fill="F3F6F9"/>
            <w:vAlign w:val="center"/>
          </w:tcPr>
          <w:p w14:paraId="23868F15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  <w:szCs w:val="16"/>
              </w:rPr>
              <w:t>0.924</w:t>
            </w:r>
          </w:p>
        </w:tc>
      </w:tr>
    </w:tbl>
    <w:p w14:paraId="304272FB" w14:textId="77777777" w:rsidR="00EC57F6" w:rsidRPr="00EC57F6" w:rsidRDefault="00EC57F6" w:rsidP="00EC57F6">
      <w:pPr>
        <w:rPr>
          <w:rFonts w:eastAsia="Batang"/>
          <w:lang w:eastAsia="ko-KR"/>
        </w:rPr>
      </w:pPr>
    </w:p>
    <w:p w14:paraId="11380DAE" w14:textId="2ED158A5" w:rsidR="00EC57F6" w:rsidRPr="00EC57F6" w:rsidRDefault="00EC57F6" w:rsidP="00EC57F6">
      <w:pPr>
        <w:pStyle w:val="ListParagraph"/>
        <w:numPr>
          <w:ilvl w:val="0"/>
          <w:numId w:val="12"/>
        </w:numPr>
        <w:rPr>
          <w:rFonts w:eastAsia="Batang"/>
          <w:lang w:eastAsia="ko-KR"/>
        </w:rPr>
      </w:pPr>
      <w:r w:rsidRPr="00EC57F6">
        <w:rPr>
          <w:rFonts w:eastAsia="Batang"/>
          <w:b/>
          <w:bCs/>
          <w:lang w:eastAsia="ko-KR"/>
        </w:rPr>
        <w:lastRenderedPageBreak/>
        <w:t>MAE (Mean Absolute Error):</w:t>
      </w:r>
      <w:r w:rsidRPr="00EC57F6">
        <w:rPr>
          <w:rFonts w:eastAsia="Batang"/>
          <w:lang w:eastAsia="ko-KR"/>
        </w:rPr>
        <w:t xml:space="preserve"> Average prediction error. Lower values mean predictions are closer to actual results. </w:t>
      </w:r>
    </w:p>
    <w:p w14:paraId="2E7196FE" w14:textId="65A43804" w:rsidR="00EC57F6" w:rsidRPr="00EC57F6" w:rsidRDefault="00EC57F6" w:rsidP="00EC57F6">
      <w:pPr>
        <w:pStyle w:val="ListParagraph"/>
        <w:numPr>
          <w:ilvl w:val="0"/>
          <w:numId w:val="12"/>
        </w:numPr>
        <w:rPr>
          <w:rFonts w:eastAsia="Batang"/>
          <w:lang w:eastAsia="ko-KR"/>
        </w:rPr>
      </w:pPr>
      <w:r w:rsidRPr="00EC57F6">
        <w:rPr>
          <w:rFonts w:eastAsia="Batang"/>
          <w:b/>
          <w:bCs/>
          <w:lang w:eastAsia="ko-KR"/>
        </w:rPr>
        <w:t>RMSE (Root Mean Squared Error):</w:t>
      </w:r>
      <w:r w:rsidRPr="00EC57F6">
        <w:rPr>
          <w:rFonts w:eastAsia="Batang"/>
          <w:lang w:eastAsia="ko-KR"/>
        </w:rPr>
        <w:t xml:space="preserve"> Measures prediction error with extra emphasis on larger mistakes. Lower values are better. </w:t>
      </w:r>
    </w:p>
    <w:p w14:paraId="56BA4C63" w14:textId="7AE2119C" w:rsidR="00EC57F6" w:rsidRPr="00EC57F6" w:rsidRDefault="00EC57F6" w:rsidP="00EC57F6">
      <w:pPr>
        <w:pStyle w:val="ListParagraph"/>
        <w:numPr>
          <w:ilvl w:val="0"/>
          <w:numId w:val="12"/>
        </w:numPr>
        <w:rPr>
          <w:rFonts w:eastAsia="Batang"/>
          <w:lang w:eastAsia="ko-KR"/>
        </w:rPr>
      </w:pPr>
      <w:r w:rsidRPr="00EC57F6">
        <w:rPr>
          <w:rFonts w:eastAsia="Batang"/>
          <w:b/>
          <w:bCs/>
          <w:lang w:eastAsia="ko-KR"/>
        </w:rPr>
        <w:t>R² (R-Squared):</w:t>
      </w:r>
      <w:r w:rsidRPr="00EC57F6">
        <w:rPr>
          <w:rFonts w:eastAsia="Batang"/>
          <w:lang w:eastAsia="ko-KR"/>
        </w:rPr>
        <w:t xml:space="preserve"> Indicates how well the model explains the data. Values closer to 1.0 indicate a better fit.</w:t>
      </w:r>
    </w:p>
    <w:p w14:paraId="3A3037BA" w14:textId="77777777" w:rsidR="00205A90" w:rsidRPr="00EC57F6" w:rsidRDefault="00205A90">
      <w:pPr>
        <w:rPr>
          <w:rFonts w:eastAsia="Batang" w:hint="eastAsia"/>
          <w:lang w:eastAsia="ko-KR"/>
        </w:rPr>
      </w:pPr>
    </w:p>
    <w:p w14:paraId="66D6B29C" w14:textId="77777777" w:rsidR="00205A90" w:rsidRDefault="00000000">
      <w:r>
        <w:t>The Day-7 models were much stronger than the Day-0 model. The strongest result was Full Context + Day 7, with an average error of about 320 psi and R² of about 0.924.</w:t>
      </w:r>
    </w:p>
    <w:p w14:paraId="558EF4EB" w14:textId="77777777" w:rsidR="00205A90" w:rsidRDefault="00000000">
      <w:pPr>
        <w:pStyle w:val="Heading1"/>
      </w:pPr>
      <w:r>
        <w:t>4. Failure Risk Classification</w:t>
      </w:r>
    </w:p>
    <w:p w14:paraId="6856CAF0" w14:textId="77777777" w:rsidR="00205A90" w:rsidRDefault="00000000">
      <w:r>
        <w:t>Classification models answer a different question: “Is this test at risk of falling below the required 28-day strength?”</w:t>
      </w:r>
    </w:p>
    <w:p w14:paraId="64B444C8" w14:textId="77777777" w:rsidR="00205A90" w:rsidRDefault="00000000">
      <w:r>
        <w:t>For this analysis, Failure = Actual 28-day strength &lt; Required 28-day strength. This is an analytical risk flag, not the final engineering acceptance decision.</w:t>
      </w:r>
    </w:p>
    <w:p w14:paraId="72BFA690" w14:textId="77777777" w:rsidR="00205A90" w:rsidRDefault="00000000">
      <w:pPr>
        <w:rPr>
          <w:rFonts w:eastAsia="Aptos" w:cs="Aptos"/>
          <w:color w:val="000000" w:themeColor="text1"/>
          <w:szCs w:val="21"/>
        </w:rPr>
      </w:pPr>
      <w:r>
        <w:rPr>
          <w:rFonts w:eastAsia="Aptos" w:cs="Aptos"/>
          <w:b/>
          <w:bCs/>
          <w:color w:val="000000" w:themeColor="text1"/>
          <w:szCs w:val="21"/>
        </w:rPr>
        <w:t xml:space="preserve">Positive class = Fail. </w:t>
      </w:r>
      <w:r>
        <w:rPr>
          <w:rFonts w:eastAsia="Aptos" w:cs="Aptos"/>
          <w:color w:val="000000" w:themeColor="text1"/>
          <w:szCs w:val="21"/>
        </w:rPr>
        <w:t>A test is labeled Fail for this analytical screening when its actual 28-day strength is below the applicable required 28-day strength. Pass is the negative class.</w:t>
      </w:r>
    </w:p>
    <w:p w14:paraId="3D65D075" w14:textId="77777777" w:rsidR="00205A90" w:rsidRDefault="00000000">
      <w:pPr>
        <w:rPr>
          <w:rFonts w:eastAsia="Aptos" w:cs="Aptos"/>
          <w:color w:val="000000" w:themeColor="text1"/>
          <w:szCs w:val="21"/>
        </w:rPr>
      </w:pPr>
      <w:r>
        <w:rPr>
          <w:rFonts w:eastAsia="Aptos" w:cs="Aptos"/>
          <w:b/>
          <w:bCs/>
          <w:color w:val="000000" w:themeColor="text1"/>
          <w:szCs w:val="21"/>
        </w:rPr>
        <w:t xml:space="preserve">Recall means: </w:t>
      </w:r>
      <w:r>
        <w:rPr>
          <w:rFonts w:eastAsia="Aptos" w:cs="Aptos"/>
          <w:color w:val="000000" w:themeColor="text1"/>
          <w:szCs w:val="21"/>
        </w:rPr>
        <w:t xml:space="preserve">Of all tests that </w:t>
      </w:r>
      <w:proofErr w:type="gramStart"/>
      <w:r>
        <w:rPr>
          <w:rFonts w:eastAsia="Aptos" w:cs="Aptos"/>
          <w:color w:val="000000" w:themeColor="text1"/>
          <w:szCs w:val="21"/>
        </w:rPr>
        <w:t>actually failed</w:t>
      </w:r>
      <w:proofErr w:type="gramEnd"/>
      <w:r>
        <w:rPr>
          <w:rFonts w:eastAsia="Aptos" w:cs="Aptos"/>
          <w:color w:val="000000" w:themeColor="text1"/>
          <w:szCs w:val="21"/>
        </w:rPr>
        <w:t>, what percentage did the model identify as Fail? For example, recall = 0.90 means the model found about 90% of the actual failures and missed about 10%.</w:t>
      </w:r>
    </w:p>
    <w:p w14:paraId="05FAF2F2" w14:textId="77777777" w:rsidR="00205A90" w:rsidRDefault="00000000">
      <w:pPr>
        <w:rPr>
          <w:rFonts w:eastAsia="Aptos" w:cs="Aptos"/>
          <w:color w:val="000000" w:themeColor="text1"/>
          <w:szCs w:val="21"/>
        </w:rPr>
      </w:pPr>
      <w:r>
        <w:rPr>
          <w:rFonts w:eastAsia="Aptos" w:cs="Aptos"/>
          <w:b/>
          <w:bCs/>
          <w:color w:val="000000" w:themeColor="text1"/>
          <w:szCs w:val="21"/>
        </w:rPr>
        <w:t xml:space="preserve">Precision means: </w:t>
      </w:r>
      <w:r>
        <w:rPr>
          <w:rFonts w:eastAsia="Aptos" w:cs="Aptos"/>
          <w:color w:val="000000" w:themeColor="text1"/>
          <w:szCs w:val="21"/>
        </w:rPr>
        <w:t xml:space="preserve">Of all tests the model flagged as Fail, what percentage were </w:t>
      </w:r>
      <w:proofErr w:type="gramStart"/>
      <w:r>
        <w:rPr>
          <w:rFonts w:eastAsia="Aptos" w:cs="Aptos"/>
          <w:color w:val="000000" w:themeColor="text1"/>
          <w:szCs w:val="21"/>
        </w:rPr>
        <w:t>actually Fail</w:t>
      </w:r>
      <w:proofErr w:type="gramEnd"/>
      <w:r>
        <w:rPr>
          <w:rFonts w:eastAsia="Aptos" w:cs="Aptos"/>
          <w:color w:val="000000" w:themeColor="text1"/>
          <w:szCs w:val="21"/>
        </w:rPr>
        <w:t>?</w:t>
      </w:r>
    </w:p>
    <w:tbl>
      <w:tblPr>
        <w:tblStyle w:val="TableGrid"/>
        <w:tblW w:w="9315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300"/>
        <w:gridCol w:w="1155"/>
        <w:gridCol w:w="1289"/>
        <w:gridCol w:w="1140"/>
        <w:gridCol w:w="1140"/>
        <w:gridCol w:w="1291"/>
      </w:tblGrid>
      <w:tr w:rsidR="00205A90" w14:paraId="531307E6" w14:textId="77777777">
        <w:trPr>
          <w:trHeight w:val="300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1F4E78"/>
            <w:vAlign w:val="center"/>
          </w:tcPr>
          <w:p w14:paraId="0746EA9C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Feature Set</w:t>
            </w:r>
          </w:p>
        </w:tc>
        <w:tc>
          <w:tcPr>
            <w:tcW w:w="1155" w:type="dxa"/>
            <w:tcBorders>
              <w:top w:val="single" w:sz="6" w:space="0" w:color="000000"/>
            </w:tcBorders>
            <w:shd w:val="clear" w:color="auto" w:fill="1F4E78"/>
            <w:vAlign w:val="center"/>
          </w:tcPr>
          <w:p w14:paraId="46A31B18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Recall</w:t>
            </w:r>
          </w:p>
        </w:tc>
        <w:tc>
          <w:tcPr>
            <w:tcW w:w="1289" w:type="dxa"/>
            <w:tcBorders>
              <w:top w:val="single" w:sz="6" w:space="0" w:color="000000"/>
            </w:tcBorders>
            <w:shd w:val="clear" w:color="auto" w:fill="1F4E78"/>
            <w:vAlign w:val="center"/>
          </w:tcPr>
          <w:p w14:paraId="7A5338F0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Precision</w:t>
            </w:r>
          </w:p>
        </w:tc>
        <w:tc>
          <w:tcPr>
            <w:tcW w:w="1140" w:type="dxa"/>
            <w:tcBorders>
              <w:top w:val="single" w:sz="6" w:space="0" w:color="000000"/>
            </w:tcBorders>
            <w:shd w:val="clear" w:color="auto" w:fill="1F4E78"/>
            <w:vAlign w:val="center"/>
          </w:tcPr>
          <w:p w14:paraId="65BC4B7E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F1</w:t>
            </w:r>
          </w:p>
        </w:tc>
        <w:tc>
          <w:tcPr>
            <w:tcW w:w="1140" w:type="dxa"/>
            <w:tcBorders>
              <w:top w:val="single" w:sz="6" w:space="0" w:color="000000"/>
            </w:tcBorders>
            <w:shd w:val="clear" w:color="auto" w:fill="1F4E78"/>
            <w:vAlign w:val="center"/>
          </w:tcPr>
          <w:p w14:paraId="03A907CE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FN</w:t>
            </w:r>
          </w:p>
        </w:tc>
        <w:tc>
          <w:tcPr>
            <w:tcW w:w="129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1F4E78"/>
            <w:vAlign w:val="center"/>
          </w:tcPr>
          <w:p w14:paraId="069D13F3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FP</w:t>
            </w:r>
          </w:p>
        </w:tc>
      </w:tr>
      <w:tr w:rsidR="00205A90" w14:paraId="617A7B71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</w:tcBorders>
            <w:vAlign w:val="center"/>
          </w:tcPr>
          <w:p w14:paraId="1C22EC5B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Day 0 - Field</w:t>
            </w:r>
          </w:p>
        </w:tc>
        <w:tc>
          <w:tcPr>
            <w:tcW w:w="1155" w:type="dxa"/>
            <w:vAlign w:val="center"/>
          </w:tcPr>
          <w:p w14:paraId="02D224D2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60.9%</w:t>
            </w:r>
          </w:p>
        </w:tc>
        <w:tc>
          <w:tcPr>
            <w:tcW w:w="1289" w:type="dxa"/>
            <w:vAlign w:val="center"/>
          </w:tcPr>
          <w:p w14:paraId="52DB43E3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12.9%</w:t>
            </w:r>
          </w:p>
        </w:tc>
        <w:tc>
          <w:tcPr>
            <w:tcW w:w="1140" w:type="dxa"/>
            <w:vAlign w:val="center"/>
          </w:tcPr>
          <w:p w14:paraId="40C82CC4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0.212</w:t>
            </w:r>
          </w:p>
        </w:tc>
        <w:tc>
          <w:tcPr>
            <w:tcW w:w="1140" w:type="dxa"/>
            <w:vAlign w:val="center"/>
          </w:tcPr>
          <w:p w14:paraId="5A6A28C1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1,901</w:t>
            </w:r>
          </w:p>
        </w:tc>
        <w:tc>
          <w:tcPr>
            <w:tcW w:w="1291" w:type="dxa"/>
            <w:tcBorders>
              <w:right w:val="single" w:sz="6" w:space="0" w:color="000000"/>
            </w:tcBorders>
            <w:vAlign w:val="center"/>
          </w:tcPr>
          <w:p w14:paraId="35AA4DE1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20,055</w:t>
            </w:r>
          </w:p>
        </w:tc>
      </w:tr>
      <w:tr w:rsidR="00205A90" w14:paraId="6D62C514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</w:tcBorders>
            <w:vAlign w:val="center"/>
          </w:tcPr>
          <w:p w14:paraId="32DE7B90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 xml:space="preserve">Day 0 - Field + </w:t>
            </w:r>
            <w:proofErr w:type="gramStart"/>
            <w:r>
              <w:rPr>
                <w:rFonts w:eastAsia="Aptos" w:cs="Aptos"/>
                <w:color w:val="000000" w:themeColor="text1"/>
                <w:sz w:val="16"/>
                <w:szCs w:val="16"/>
              </w:rPr>
              <w:t>Context(</w:t>
            </w:r>
            <w:proofErr w:type="gramEnd"/>
            <w:r>
              <w:rPr>
                <w:rFonts w:eastAsia="Aptos" w:cs="Aptos"/>
                <w:color w:val="000000" w:themeColor="text1"/>
                <w:sz w:val="16"/>
                <w:szCs w:val="16"/>
              </w:rPr>
              <w:t xml:space="preserve">supplier, plant, </w:t>
            </w:r>
            <w:proofErr w:type="gramStart"/>
            <w:r>
              <w:rPr>
                <w:rFonts w:eastAsia="Aptos" w:cs="Aptos"/>
                <w:color w:val="000000" w:themeColor="text1"/>
                <w:sz w:val="16"/>
                <w:szCs w:val="16"/>
              </w:rPr>
              <w:t>mix )</w:t>
            </w:r>
            <w:proofErr w:type="gramEnd"/>
          </w:p>
        </w:tc>
        <w:tc>
          <w:tcPr>
            <w:tcW w:w="1155" w:type="dxa"/>
            <w:vAlign w:val="center"/>
          </w:tcPr>
          <w:p w14:paraId="1C37112A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63.0%</w:t>
            </w:r>
          </w:p>
        </w:tc>
        <w:tc>
          <w:tcPr>
            <w:tcW w:w="1289" w:type="dxa"/>
            <w:vAlign w:val="center"/>
          </w:tcPr>
          <w:p w14:paraId="079A4789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14.3%</w:t>
            </w:r>
          </w:p>
        </w:tc>
        <w:tc>
          <w:tcPr>
            <w:tcW w:w="1140" w:type="dxa"/>
            <w:vAlign w:val="center"/>
          </w:tcPr>
          <w:p w14:paraId="44B70CFD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0.233</w:t>
            </w:r>
          </w:p>
        </w:tc>
        <w:tc>
          <w:tcPr>
            <w:tcW w:w="1140" w:type="dxa"/>
            <w:vAlign w:val="center"/>
          </w:tcPr>
          <w:p w14:paraId="3D7A24EB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1,801</w:t>
            </w:r>
          </w:p>
        </w:tc>
        <w:tc>
          <w:tcPr>
            <w:tcW w:w="1291" w:type="dxa"/>
            <w:tcBorders>
              <w:right w:val="single" w:sz="6" w:space="0" w:color="000000"/>
            </w:tcBorders>
            <w:vAlign w:val="center"/>
          </w:tcPr>
          <w:p w14:paraId="11E73180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18,401</w:t>
            </w:r>
          </w:p>
        </w:tc>
      </w:tr>
      <w:tr w:rsidR="00205A90" w14:paraId="06E38FAC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</w:tcBorders>
            <w:vAlign w:val="center"/>
          </w:tcPr>
          <w:p w14:paraId="012F7858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Day 7 - Field</w:t>
            </w:r>
          </w:p>
        </w:tc>
        <w:tc>
          <w:tcPr>
            <w:tcW w:w="1155" w:type="dxa"/>
            <w:vAlign w:val="center"/>
          </w:tcPr>
          <w:p w14:paraId="152886FD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90.7%</w:t>
            </w:r>
          </w:p>
        </w:tc>
        <w:tc>
          <w:tcPr>
            <w:tcW w:w="1289" w:type="dxa"/>
            <w:vAlign w:val="center"/>
          </w:tcPr>
          <w:p w14:paraId="4ECF422C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35.1%</w:t>
            </w:r>
          </w:p>
        </w:tc>
        <w:tc>
          <w:tcPr>
            <w:tcW w:w="1140" w:type="dxa"/>
            <w:vAlign w:val="center"/>
          </w:tcPr>
          <w:p w14:paraId="002A620D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0.507</w:t>
            </w:r>
          </w:p>
        </w:tc>
        <w:tc>
          <w:tcPr>
            <w:tcW w:w="1140" w:type="dxa"/>
            <w:vAlign w:val="center"/>
          </w:tcPr>
          <w:p w14:paraId="7500303C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453</w:t>
            </w:r>
          </w:p>
        </w:tc>
        <w:tc>
          <w:tcPr>
            <w:tcW w:w="1291" w:type="dxa"/>
            <w:tcBorders>
              <w:right w:val="single" w:sz="6" w:space="0" w:color="000000"/>
            </w:tcBorders>
            <w:vAlign w:val="center"/>
          </w:tcPr>
          <w:p w14:paraId="234771C0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8,135</w:t>
            </w:r>
          </w:p>
        </w:tc>
      </w:tr>
      <w:tr w:rsidR="00205A90" w14:paraId="79BD328C" w14:textId="77777777">
        <w:trPr>
          <w:trHeight w:val="300"/>
        </w:trPr>
        <w:tc>
          <w:tcPr>
            <w:tcW w:w="330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630B6072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 xml:space="preserve">Day 7 - Field + Context (supplier, plant, </w:t>
            </w:r>
            <w:proofErr w:type="gramStart"/>
            <w:r>
              <w:rPr>
                <w:rFonts w:eastAsia="Aptos" w:cs="Aptos"/>
                <w:color w:val="000000" w:themeColor="text1"/>
                <w:sz w:val="16"/>
                <w:szCs w:val="16"/>
              </w:rPr>
              <w:t>mix )</w:t>
            </w:r>
            <w:proofErr w:type="gramEnd"/>
          </w:p>
        </w:tc>
        <w:tc>
          <w:tcPr>
            <w:tcW w:w="1155" w:type="dxa"/>
            <w:tcBorders>
              <w:bottom w:val="single" w:sz="6" w:space="0" w:color="000000"/>
            </w:tcBorders>
            <w:vAlign w:val="center"/>
          </w:tcPr>
          <w:p w14:paraId="467FE0A3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89.9%</w:t>
            </w:r>
          </w:p>
        </w:tc>
        <w:tc>
          <w:tcPr>
            <w:tcW w:w="1289" w:type="dxa"/>
            <w:tcBorders>
              <w:bottom w:val="single" w:sz="6" w:space="0" w:color="000000"/>
            </w:tcBorders>
            <w:vAlign w:val="center"/>
          </w:tcPr>
          <w:p w14:paraId="32D9A448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38.7%</w:t>
            </w:r>
          </w:p>
        </w:tc>
        <w:tc>
          <w:tcPr>
            <w:tcW w:w="1140" w:type="dxa"/>
            <w:tcBorders>
              <w:bottom w:val="single" w:sz="6" w:space="0" w:color="000000"/>
            </w:tcBorders>
            <w:vAlign w:val="center"/>
          </w:tcPr>
          <w:p w14:paraId="62803A8B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0.541</w:t>
            </w:r>
          </w:p>
        </w:tc>
        <w:tc>
          <w:tcPr>
            <w:tcW w:w="1140" w:type="dxa"/>
            <w:tcBorders>
              <w:bottom w:val="single" w:sz="6" w:space="0" w:color="000000"/>
            </w:tcBorders>
            <w:vAlign w:val="center"/>
          </w:tcPr>
          <w:p w14:paraId="6C52BEE9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489</w:t>
            </w:r>
          </w:p>
        </w:tc>
        <w:tc>
          <w:tcPr>
            <w:tcW w:w="129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D72D75F" w14:textId="77777777" w:rsidR="00205A90" w:rsidRDefault="00000000">
            <w:pPr>
              <w:spacing w:after="0" w:line="240" w:lineRule="auto"/>
              <w:rPr>
                <w:rFonts w:eastAsia="Aptos" w:cs="Aptos"/>
                <w:color w:val="000000" w:themeColor="text1"/>
                <w:sz w:val="16"/>
                <w:szCs w:val="16"/>
              </w:rPr>
            </w:pPr>
            <w:r>
              <w:rPr>
                <w:rFonts w:eastAsia="Aptos" w:cs="Aptos"/>
                <w:color w:val="000000" w:themeColor="text1"/>
                <w:sz w:val="16"/>
                <w:szCs w:val="16"/>
              </w:rPr>
              <w:t>6,934</w:t>
            </w:r>
          </w:p>
        </w:tc>
      </w:tr>
    </w:tbl>
    <w:p w14:paraId="6A49194C" w14:textId="77777777" w:rsidR="00205A90" w:rsidRDefault="00205A90"/>
    <w:p w14:paraId="115C5CF1" w14:textId="77777777" w:rsidR="00205A90" w:rsidRDefault="00000000">
      <w:r>
        <w:t>The table above uses a classifier threshold of 0.50. Day 0 + Context is better than Day 0 Field alone, but Day-0 precision remains low. Day 7 is much stronger: the models identify about 90% of actual failures at the 0.50 threshold.</w:t>
      </w:r>
    </w:p>
    <w:p w14:paraId="1F664559" w14:textId="77777777" w:rsidR="00205A90" w:rsidRDefault="00000000">
      <w:pPr>
        <w:pStyle w:val="Heading1"/>
        <w:rPr>
          <w:rFonts w:ascii="Calibri" w:eastAsia="Calibri" w:hAnsi="Calibri" w:cs="Calibri"/>
          <w:color w:val="365F91" w:themeColor="accent1" w:themeShade="BF"/>
          <w:szCs w:val="32"/>
        </w:rPr>
      </w:pPr>
      <w:r>
        <w:rPr>
          <w:rFonts w:eastAsia="Calibri" w:cs="Calibri"/>
          <w:color w:val="365F91" w:themeColor="accent1" w:themeShade="BF"/>
          <w:szCs w:val="32"/>
        </w:rPr>
        <w:t>5. Regression-Derived Risk vs. Direct Classifier</w:t>
      </w:r>
    </w:p>
    <w:p w14:paraId="317F18DC" w14:textId="77777777" w:rsidR="00205A90" w:rsidRDefault="00000000">
      <w:pPr>
        <w:rPr>
          <w:rFonts w:eastAsia="Aptos" w:cs="Aptos"/>
          <w:color w:val="000000" w:themeColor="text1"/>
          <w:szCs w:val="21"/>
        </w:rPr>
      </w:pPr>
      <w:r>
        <w:rPr>
          <w:rFonts w:eastAsia="Aptos" w:cs="Aptos"/>
          <w:color w:val="000000" w:themeColor="text1"/>
          <w:szCs w:val="21"/>
        </w:rPr>
        <w:t>A regression prediction can also be converted into a risk flag by comparing predicted 28-day strength with the required 28-day strength. We compared that approach with a separate classifier.</w:t>
      </w:r>
    </w:p>
    <w:tbl>
      <w:tblPr>
        <w:tblStyle w:val="TableGrid"/>
        <w:tblW w:w="10080" w:type="dxa"/>
        <w:tblLayout w:type="fixed"/>
        <w:tblCellMar>
          <w:left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879"/>
        <w:gridCol w:w="1801"/>
        <w:gridCol w:w="1800"/>
        <w:gridCol w:w="1799"/>
        <w:gridCol w:w="1801"/>
      </w:tblGrid>
      <w:tr w:rsidR="00205A90" w14:paraId="2BC0A2A6" w14:textId="77777777">
        <w:trPr>
          <w:trHeight w:val="3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</w:tcBorders>
            <w:shd w:val="clear" w:color="auto" w:fill="1F4E78"/>
            <w:vAlign w:val="center"/>
          </w:tcPr>
          <w:p w14:paraId="73E98C3B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Feature Set</w:t>
            </w:r>
          </w:p>
        </w:tc>
        <w:tc>
          <w:tcPr>
            <w:tcW w:w="1801" w:type="dxa"/>
            <w:tcBorders>
              <w:top w:val="single" w:sz="6" w:space="0" w:color="000000"/>
            </w:tcBorders>
            <w:shd w:val="clear" w:color="auto" w:fill="1F4E78"/>
            <w:vAlign w:val="center"/>
          </w:tcPr>
          <w:p w14:paraId="61B5AB3E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Regression Recall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shd w:val="clear" w:color="auto" w:fill="1F4E78"/>
            <w:vAlign w:val="center"/>
          </w:tcPr>
          <w:p w14:paraId="11775473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Regression Precision</w:t>
            </w:r>
          </w:p>
        </w:tc>
        <w:tc>
          <w:tcPr>
            <w:tcW w:w="1799" w:type="dxa"/>
            <w:tcBorders>
              <w:top w:val="single" w:sz="6" w:space="0" w:color="000000"/>
            </w:tcBorders>
            <w:shd w:val="clear" w:color="auto" w:fill="1F4E78"/>
            <w:vAlign w:val="center"/>
          </w:tcPr>
          <w:p w14:paraId="29EF7AF9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Classifier Recall</w:t>
            </w:r>
          </w:p>
        </w:tc>
        <w:tc>
          <w:tcPr>
            <w:tcW w:w="180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1F4E78"/>
            <w:vAlign w:val="center"/>
          </w:tcPr>
          <w:p w14:paraId="634D68F6" w14:textId="77777777" w:rsidR="00205A90" w:rsidRDefault="00000000">
            <w:pPr>
              <w:spacing w:after="0" w:line="240" w:lineRule="auto"/>
              <w:rPr>
                <w:rFonts w:eastAsia="Aptos" w:cs="Aptos"/>
                <w:color w:val="FFFFFF" w:themeColor="background1"/>
                <w:sz w:val="17"/>
                <w:szCs w:val="17"/>
              </w:rPr>
            </w:pPr>
            <w:r>
              <w:rPr>
                <w:rFonts w:eastAsia="Aptos" w:cs="Aptos"/>
                <w:b/>
                <w:bCs/>
                <w:color w:val="FFFFFF" w:themeColor="background1"/>
                <w:sz w:val="17"/>
                <w:szCs w:val="17"/>
              </w:rPr>
              <w:t>Classifier Precision</w:t>
            </w:r>
          </w:p>
        </w:tc>
      </w:tr>
      <w:tr w:rsidR="00205A90" w14:paraId="032102DF" w14:textId="77777777">
        <w:trPr>
          <w:trHeight w:val="300"/>
        </w:trPr>
        <w:tc>
          <w:tcPr>
            <w:tcW w:w="2879" w:type="dxa"/>
            <w:tcBorders>
              <w:left w:val="single" w:sz="6" w:space="0" w:color="000000"/>
            </w:tcBorders>
            <w:vAlign w:val="center"/>
          </w:tcPr>
          <w:p w14:paraId="182C88C2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Day 0 - Field</w:t>
            </w:r>
          </w:p>
        </w:tc>
        <w:tc>
          <w:tcPr>
            <w:tcW w:w="1801" w:type="dxa"/>
            <w:vAlign w:val="center"/>
          </w:tcPr>
          <w:p w14:paraId="7F8734C4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2.0%</w:t>
            </w:r>
          </w:p>
        </w:tc>
        <w:tc>
          <w:tcPr>
            <w:tcW w:w="1800" w:type="dxa"/>
            <w:vAlign w:val="center"/>
          </w:tcPr>
          <w:p w14:paraId="01004F8C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53.7%</w:t>
            </w:r>
          </w:p>
        </w:tc>
        <w:tc>
          <w:tcPr>
            <w:tcW w:w="1799" w:type="dxa"/>
            <w:vAlign w:val="center"/>
          </w:tcPr>
          <w:p w14:paraId="03F86995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60.9%</w:t>
            </w:r>
          </w:p>
        </w:tc>
        <w:tc>
          <w:tcPr>
            <w:tcW w:w="1801" w:type="dxa"/>
            <w:tcBorders>
              <w:right w:val="single" w:sz="6" w:space="0" w:color="000000"/>
            </w:tcBorders>
            <w:vAlign w:val="center"/>
          </w:tcPr>
          <w:p w14:paraId="6BF723B0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12.9%</w:t>
            </w:r>
          </w:p>
        </w:tc>
      </w:tr>
      <w:tr w:rsidR="00205A90" w14:paraId="40FE7AE8" w14:textId="77777777">
        <w:trPr>
          <w:trHeight w:val="300"/>
        </w:trPr>
        <w:tc>
          <w:tcPr>
            <w:tcW w:w="2879" w:type="dxa"/>
            <w:tcBorders>
              <w:left w:val="single" w:sz="6" w:space="0" w:color="000000"/>
            </w:tcBorders>
            <w:vAlign w:val="center"/>
          </w:tcPr>
          <w:p w14:paraId="2477D6D7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Day 0 - Field + Context</w:t>
            </w:r>
          </w:p>
        </w:tc>
        <w:tc>
          <w:tcPr>
            <w:tcW w:w="1801" w:type="dxa"/>
            <w:vAlign w:val="center"/>
          </w:tcPr>
          <w:p w14:paraId="2479C7EE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3.4%</w:t>
            </w:r>
          </w:p>
        </w:tc>
        <w:tc>
          <w:tcPr>
            <w:tcW w:w="1800" w:type="dxa"/>
            <w:vAlign w:val="center"/>
          </w:tcPr>
          <w:p w14:paraId="6EF7CD6D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49.8%</w:t>
            </w:r>
          </w:p>
        </w:tc>
        <w:tc>
          <w:tcPr>
            <w:tcW w:w="1799" w:type="dxa"/>
            <w:vAlign w:val="center"/>
          </w:tcPr>
          <w:p w14:paraId="3390B1E1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63.0%</w:t>
            </w:r>
          </w:p>
        </w:tc>
        <w:tc>
          <w:tcPr>
            <w:tcW w:w="1801" w:type="dxa"/>
            <w:tcBorders>
              <w:right w:val="single" w:sz="6" w:space="0" w:color="000000"/>
            </w:tcBorders>
            <w:vAlign w:val="center"/>
          </w:tcPr>
          <w:p w14:paraId="5104D223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14.3%</w:t>
            </w:r>
          </w:p>
        </w:tc>
      </w:tr>
      <w:tr w:rsidR="00205A90" w14:paraId="46BDE47A" w14:textId="77777777">
        <w:trPr>
          <w:trHeight w:val="300"/>
        </w:trPr>
        <w:tc>
          <w:tcPr>
            <w:tcW w:w="2879" w:type="dxa"/>
            <w:tcBorders>
              <w:left w:val="single" w:sz="6" w:space="0" w:color="000000"/>
            </w:tcBorders>
            <w:vAlign w:val="center"/>
          </w:tcPr>
          <w:p w14:paraId="7DBDE939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Day 7 - Field</w:t>
            </w:r>
          </w:p>
        </w:tc>
        <w:tc>
          <w:tcPr>
            <w:tcW w:w="1801" w:type="dxa"/>
            <w:vAlign w:val="center"/>
          </w:tcPr>
          <w:p w14:paraId="79A932D4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49.4%</w:t>
            </w:r>
          </w:p>
        </w:tc>
        <w:tc>
          <w:tcPr>
            <w:tcW w:w="1800" w:type="dxa"/>
            <w:vAlign w:val="center"/>
          </w:tcPr>
          <w:p w14:paraId="6B0FEA6C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66.7%</w:t>
            </w:r>
          </w:p>
        </w:tc>
        <w:tc>
          <w:tcPr>
            <w:tcW w:w="1799" w:type="dxa"/>
            <w:vAlign w:val="center"/>
          </w:tcPr>
          <w:p w14:paraId="5CA1115E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90.7%</w:t>
            </w:r>
          </w:p>
        </w:tc>
        <w:tc>
          <w:tcPr>
            <w:tcW w:w="1801" w:type="dxa"/>
            <w:tcBorders>
              <w:right w:val="single" w:sz="6" w:space="0" w:color="000000"/>
            </w:tcBorders>
            <w:vAlign w:val="center"/>
          </w:tcPr>
          <w:p w14:paraId="2A241ECA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35.1%</w:t>
            </w:r>
          </w:p>
        </w:tc>
      </w:tr>
      <w:tr w:rsidR="00205A90" w14:paraId="6F174134" w14:textId="77777777">
        <w:trPr>
          <w:trHeight w:val="300"/>
        </w:trPr>
        <w:tc>
          <w:tcPr>
            <w:tcW w:w="287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7DF305E4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lastRenderedPageBreak/>
              <w:t>Day 7 - Field + Context</w:t>
            </w:r>
          </w:p>
        </w:tc>
        <w:tc>
          <w:tcPr>
            <w:tcW w:w="1801" w:type="dxa"/>
            <w:tcBorders>
              <w:bottom w:val="single" w:sz="6" w:space="0" w:color="000000"/>
            </w:tcBorders>
            <w:vAlign w:val="center"/>
          </w:tcPr>
          <w:p w14:paraId="6F35F968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51.5%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  <w:vAlign w:val="center"/>
          </w:tcPr>
          <w:p w14:paraId="04ADF51C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68.4%</w:t>
            </w:r>
          </w:p>
        </w:tc>
        <w:tc>
          <w:tcPr>
            <w:tcW w:w="1799" w:type="dxa"/>
            <w:tcBorders>
              <w:bottom w:val="single" w:sz="6" w:space="0" w:color="000000"/>
            </w:tcBorders>
            <w:vAlign w:val="center"/>
          </w:tcPr>
          <w:p w14:paraId="20A0DD0F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89.9%</w:t>
            </w:r>
          </w:p>
        </w:tc>
        <w:tc>
          <w:tcPr>
            <w:tcW w:w="1801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4D5087" w14:textId="77777777" w:rsidR="00205A90" w:rsidRDefault="00000000">
            <w:pPr>
              <w:spacing w:after="0" w:line="240" w:lineRule="auto"/>
              <w:rPr>
                <w:rFonts w:eastAsia="Aptos" w:cs="Aptos"/>
                <w:sz w:val="16"/>
                <w:szCs w:val="16"/>
              </w:rPr>
            </w:pPr>
            <w:r>
              <w:rPr>
                <w:rFonts w:eastAsia="Aptos" w:cs="Aptos"/>
                <w:sz w:val="16"/>
                <w:szCs w:val="16"/>
              </w:rPr>
              <w:t>38.7%</w:t>
            </w:r>
          </w:p>
        </w:tc>
      </w:tr>
    </w:tbl>
    <w:p w14:paraId="6A2D52E3" w14:textId="77777777" w:rsidR="00205A90" w:rsidRDefault="00205A90">
      <w:pPr>
        <w:rPr>
          <w:rFonts w:eastAsia="Aptos" w:cs="Aptos"/>
          <w:color w:val="000000" w:themeColor="text1"/>
          <w:szCs w:val="21"/>
        </w:rPr>
      </w:pPr>
    </w:p>
    <w:p w14:paraId="67D1B6FD" w14:textId="77777777" w:rsidR="00205A90" w:rsidRDefault="00000000">
      <w:pPr>
        <w:rPr>
          <w:rFonts w:eastAsia="Aptos" w:cs="Aptos"/>
          <w:color w:val="000000" w:themeColor="text1"/>
          <w:szCs w:val="21"/>
        </w:rPr>
      </w:pPr>
      <w:r>
        <w:rPr>
          <w:rFonts w:eastAsia="Aptos" w:cs="Aptos"/>
          <w:color w:val="000000" w:themeColor="text1"/>
          <w:szCs w:val="21"/>
        </w:rPr>
        <w:t xml:space="preserve">At a strict regression margin of 0 psi, regression has higher precision but much lower recall. In other words, it creates fewer alerts, but it misses many actual failures. This is especially clear </w:t>
      </w:r>
      <w:proofErr w:type="gramStart"/>
      <w:r>
        <w:rPr>
          <w:rFonts w:eastAsia="Aptos" w:cs="Aptos"/>
          <w:color w:val="000000" w:themeColor="text1"/>
          <w:szCs w:val="21"/>
        </w:rPr>
        <w:t>at</w:t>
      </w:r>
      <w:proofErr w:type="gramEnd"/>
      <w:r>
        <w:rPr>
          <w:rFonts w:eastAsia="Aptos" w:cs="Aptos"/>
          <w:color w:val="000000" w:themeColor="text1"/>
          <w:szCs w:val="21"/>
        </w:rPr>
        <w:t xml:space="preserve"> Day 0 and still important </w:t>
      </w:r>
      <w:proofErr w:type="gramStart"/>
      <w:r>
        <w:rPr>
          <w:rFonts w:eastAsia="Aptos" w:cs="Aptos"/>
          <w:color w:val="000000" w:themeColor="text1"/>
          <w:szCs w:val="21"/>
        </w:rPr>
        <w:t>at</w:t>
      </w:r>
      <w:proofErr w:type="gramEnd"/>
      <w:r>
        <w:rPr>
          <w:rFonts w:eastAsia="Aptos" w:cs="Aptos"/>
          <w:color w:val="000000" w:themeColor="text1"/>
          <w:szCs w:val="21"/>
        </w:rPr>
        <w:t xml:space="preserve"> Day 7.</w:t>
      </w:r>
    </w:p>
    <w:p w14:paraId="7365F0A8" w14:textId="77777777" w:rsidR="00205A90" w:rsidRDefault="00205A90"/>
    <w:p w14:paraId="28CE5AB0" w14:textId="77777777" w:rsidR="00205A90" w:rsidRDefault="00000000">
      <w:r>
        <w:rPr>
          <w:b/>
          <w:color w:val="1F4E79"/>
          <w:sz w:val="24"/>
        </w:rPr>
        <w:t>6. ROC Curve Comparison</w:t>
      </w:r>
    </w:p>
    <w:p w14:paraId="0F79DCF2" w14:textId="77777777" w:rsidR="00205A90" w:rsidRDefault="00000000">
      <w:r>
        <w:rPr>
          <w:sz w:val="20"/>
        </w:rPr>
        <w:t>The ROC plot below uses the threshold sweep results to compare false-positive rate and recall across both risk approaches. Curves closer to the upper-left corner indicate stronger screening performance across thresholds.</w:t>
      </w:r>
    </w:p>
    <w:p w14:paraId="511DDC92" w14:textId="77777777" w:rsidR="00205A90" w:rsidRDefault="00000000">
      <w:pPr>
        <w:jc w:val="center"/>
      </w:pPr>
      <w:r>
        <w:rPr>
          <w:noProof/>
        </w:rPr>
        <w:drawing>
          <wp:inline distT="0" distB="0" distL="0" distR="0" wp14:anchorId="2B48C8C0" wp14:editId="224A2B91">
            <wp:extent cx="5852160" cy="4148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14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3B0C6" w14:textId="77777777" w:rsidR="00205A90" w:rsidRDefault="00000000">
      <w:pPr>
        <w:jc w:val="center"/>
      </w:pPr>
      <w:r>
        <w:rPr>
          <w:i/>
          <w:color w:val="595959"/>
          <w:sz w:val="18"/>
        </w:rPr>
        <w:t>Figure 1. ROC curve comparison of regression-derived risk and direct classifier threshold sweeps.</w:t>
      </w:r>
    </w:p>
    <w:p w14:paraId="7FC14656" w14:textId="77777777" w:rsidR="00205A90" w:rsidRDefault="00000000">
      <w:r>
        <w:rPr>
          <w:sz w:val="20"/>
        </w:rPr>
        <w:t>In this threshold sweep, the strongest overall ROC curve is Day 7 - Field + Context using direct classifier (AUC 0.961). For the Day 7 + Context feature set, the direct classifier AUC is 0.961, compared with 0.956 for regression-derived risk.</w:t>
      </w:r>
    </w:p>
    <w:p w14:paraId="34B44A1B" w14:textId="77777777" w:rsidR="00205A90" w:rsidRDefault="00000000">
      <w:pPr>
        <w:pStyle w:val="Heading1"/>
      </w:pPr>
      <w:r>
        <w:t>7. Main Findings</w:t>
      </w:r>
    </w:p>
    <w:tbl>
      <w:tblPr>
        <w:tblStyle w:val="TableGrid"/>
        <w:tblW w:w="10214" w:type="dxa"/>
        <w:jc w:val="center"/>
        <w:tblLayout w:type="fixed"/>
        <w:tblLook w:val="04A0" w:firstRow="1" w:lastRow="0" w:firstColumn="1" w:lastColumn="0" w:noHBand="0" w:noVBand="1"/>
      </w:tblPr>
      <w:tblGrid>
        <w:gridCol w:w="4823"/>
        <w:gridCol w:w="5391"/>
      </w:tblGrid>
      <w:tr w:rsidR="00205A90" w14:paraId="37B54C02" w14:textId="77777777">
        <w:trPr>
          <w:jc w:val="center"/>
        </w:trPr>
        <w:tc>
          <w:tcPr>
            <w:tcW w:w="4823" w:type="dxa"/>
            <w:shd w:val="clear" w:color="auto" w:fill="1F4E78"/>
            <w:vAlign w:val="center"/>
          </w:tcPr>
          <w:p w14:paraId="038BAC61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Question</w:t>
            </w:r>
          </w:p>
        </w:tc>
        <w:tc>
          <w:tcPr>
            <w:tcW w:w="5391" w:type="dxa"/>
            <w:shd w:val="clear" w:color="auto" w:fill="1F4E78"/>
            <w:vAlign w:val="center"/>
          </w:tcPr>
          <w:p w14:paraId="2060AC0E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Finding</w:t>
            </w:r>
          </w:p>
        </w:tc>
      </w:tr>
      <w:tr w:rsidR="00205A90" w14:paraId="33CE8FBE" w14:textId="77777777">
        <w:trPr>
          <w:jc w:val="center"/>
        </w:trPr>
        <w:tc>
          <w:tcPr>
            <w:tcW w:w="4823" w:type="dxa"/>
            <w:vAlign w:val="center"/>
          </w:tcPr>
          <w:p w14:paraId="4131C809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Can IMTS predict 28-day strength at Day 0?</w:t>
            </w:r>
          </w:p>
        </w:tc>
        <w:tc>
          <w:tcPr>
            <w:tcW w:w="5391" w:type="dxa"/>
            <w:vAlign w:val="center"/>
          </w:tcPr>
          <w:p w14:paraId="2DD3DCE9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Partially. Accuracy is limited.</w:t>
            </w:r>
          </w:p>
        </w:tc>
      </w:tr>
      <w:tr w:rsidR="00205A90" w14:paraId="7806A569" w14:textId="77777777">
        <w:trPr>
          <w:jc w:val="center"/>
        </w:trPr>
        <w:tc>
          <w:tcPr>
            <w:tcW w:w="4823" w:type="dxa"/>
            <w:shd w:val="clear" w:color="auto" w:fill="F3F6F9"/>
            <w:vAlign w:val="center"/>
          </w:tcPr>
          <w:p w14:paraId="166D2F3D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 xml:space="preserve">Can IMTS predict 28-day strength </w:t>
            </w:r>
            <w:proofErr w:type="gramStart"/>
            <w:r>
              <w:rPr>
                <w:rFonts w:eastAsia="MS Mincho" w:cs="Arial"/>
                <w:sz w:val="16"/>
              </w:rPr>
              <w:t>at</w:t>
            </w:r>
            <w:proofErr w:type="gramEnd"/>
            <w:r>
              <w:rPr>
                <w:rFonts w:eastAsia="MS Mincho" w:cs="Arial"/>
                <w:sz w:val="16"/>
              </w:rPr>
              <w:t xml:space="preserve"> Day 7?</w:t>
            </w:r>
          </w:p>
        </w:tc>
        <w:tc>
          <w:tcPr>
            <w:tcW w:w="5391" w:type="dxa"/>
            <w:shd w:val="clear" w:color="auto" w:fill="F3F6F9"/>
            <w:vAlign w:val="center"/>
          </w:tcPr>
          <w:p w14:paraId="75B9E803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Yes. Strong performance.</w:t>
            </w:r>
          </w:p>
        </w:tc>
      </w:tr>
      <w:tr w:rsidR="00205A90" w14:paraId="7EB04A9D" w14:textId="77777777">
        <w:trPr>
          <w:jc w:val="center"/>
        </w:trPr>
        <w:tc>
          <w:tcPr>
            <w:tcW w:w="4823" w:type="dxa"/>
            <w:vAlign w:val="center"/>
          </w:tcPr>
          <w:p w14:paraId="3204A3C2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Does Supplier / Plant / Mix information help?</w:t>
            </w:r>
          </w:p>
        </w:tc>
        <w:tc>
          <w:tcPr>
            <w:tcW w:w="5391" w:type="dxa"/>
            <w:vAlign w:val="center"/>
          </w:tcPr>
          <w:p w14:paraId="770B11A1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Yes, moderately.</w:t>
            </w:r>
          </w:p>
        </w:tc>
      </w:tr>
      <w:tr w:rsidR="00205A90" w14:paraId="368AE366" w14:textId="77777777">
        <w:trPr>
          <w:jc w:val="center"/>
        </w:trPr>
        <w:tc>
          <w:tcPr>
            <w:tcW w:w="4823" w:type="dxa"/>
            <w:shd w:val="clear" w:color="auto" w:fill="F3F6F9"/>
            <w:vAlign w:val="center"/>
          </w:tcPr>
          <w:p w14:paraId="4C2B766D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Can IMTS identify tests at risk of falling below required strength?</w:t>
            </w:r>
          </w:p>
        </w:tc>
        <w:tc>
          <w:tcPr>
            <w:tcW w:w="5391" w:type="dxa"/>
            <w:shd w:val="clear" w:color="auto" w:fill="F3F6F9"/>
            <w:vAlign w:val="center"/>
          </w:tcPr>
          <w:p w14:paraId="3A6B0425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Yes, especially after Day 7.</w:t>
            </w:r>
          </w:p>
        </w:tc>
      </w:tr>
      <w:tr w:rsidR="00205A90" w14:paraId="143A0562" w14:textId="77777777">
        <w:trPr>
          <w:jc w:val="center"/>
        </w:trPr>
        <w:tc>
          <w:tcPr>
            <w:tcW w:w="4823" w:type="dxa"/>
            <w:shd w:val="clear" w:color="auto" w:fill="F3F6F9"/>
            <w:vAlign w:val="center"/>
          </w:tcPr>
          <w:p w14:paraId="09427F5F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lastRenderedPageBreak/>
              <w:t>Does a separate classifier add value?</w:t>
            </w:r>
          </w:p>
        </w:tc>
        <w:tc>
          <w:tcPr>
            <w:tcW w:w="5391" w:type="dxa"/>
            <w:shd w:val="clear" w:color="auto" w:fill="F3F6F9"/>
            <w:vAlign w:val="center"/>
          </w:tcPr>
          <w:p w14:paraId="571D25A5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Yes. It finds failures more efficiently at similar recall.</w:t>
            </w:r>
          </w:p>
        </w:tc>
      </w:tr>
      <w:tr w:rsidR="00205A90" w14:paraId="7A461520" w14:textId="77777777">
        <w:trPr>
          <w:jc w:val="center"/>
        </w:trPr>
        <w:tc>
          <w:tcPr>
            <w:tcW w:w="4823" w:type="dxa"/>
            <w:vAlign w:val="center"/>
          </w:tcPr>
          <w:p w14:paraId="10ED3D4C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Is Day 0 ready for strong operational alerts?</w:t>
            </w:r>
          </w:p>
        </w:tc>
        <w:tc>
          <w:tcPr>
            <w:tcW w:w="5391" w:type="dxa"/>
            <w:vAlign w:val="center"/>
          </w:tcPr>
          <w:p w14:paraId="78554507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 xml:space="preserve">No. Better </w:t>
            </w:r>
            <w:proofErr w:type="gramStart"/>
            <w:r>
              <w:rPr>
                <w:rFonts w:eastAsia="MS Mincho" w:cs="Arial"/>
                <w:sz w:val="16"/>
              </w:rPr>
              <w:t>as</w:t>
            </w:r>
            <w:proofErr w:type="gramEnd"/>
            <w:r>
              <w:rPr>
                <w:rFonts w:eastAsia="MS Mincho" w:cs="Arial"/>
                <w:sz w:val="16"/>
              </w:rPr>
              <w:t xml:space="preserve"> preliminary screening.</w:t>
            </w:r>
          </w:p>
        </w:tc>
      </w:tr>
      <w:tr w:rsidR="00205A90" w14:paraId="7DF0E0F4" w14:textId="77777777">
        <w:trPr>
          <w:jc w:val="center"/>
        </w:trPr>
        <w:tc>
          <w:tcPr>
            <w:tcW w:w="4823" w:type="dxa"/>
            <w:shd w:val="clear" w:color="auto" w:fill="F3F6F9"/>
            <w:vAlign w:val="center"/>
          </w:tcPr>
          <w:p w14:paraId="6DA568EE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Is Day 7 suitable for predictive quality screening?</w:t>
            </w:r>
          </w:p>
        </w:tc>
        <w:tc>
          <w:tcPr>
            <w:tcW w:w="5391" w:type="dxa"/>
            <w:shd w:val="clear" w:color="auto" w:fill="F3F6F9"/>
            <w:vAlign w:val="center"/>
          </w:tcPr>
          <w:p w14:paraId="7DB7597C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Yes. This is the strongest current use case.</w:t>
            </w:r>
          </w:p>
        </w:tc>
      </w:tr>
    </w:tbl>
    <w:p w14:paraId="1CF2FB09" w14:textId="77777777" w:rsidR="00205A90" w:rsidRDefault="00000000">
      <w:pPr>
        <w:pStyle w:val="Heading1"/>
      </w:pPr>
      <w:r>
        <w:t>8. Recommended Product Direction</w:t>
      </w:r>
    </w:p>
    <w:p w14:paraId="30954EA1" w14:textId="77777777" w:rsidR="00205A90" w:rsidRDefault="00000000">
      <w:r>
        <w:t>The strongest current use case is:</w:t>
      </w:r>
    </w:p>
    <w:p w14:paraId="6AF63F77" w14:textId="77777777" w:rsidR="00205A90" w:rsidRDefault="00000000">
      <w:pPr>
        <w:jc w:val="center"/>
      </w:pPr>
      <w:r>
        <w:rPr>
          <w:b/>
          <w:color w:val="1F4E78"/>
          <w:sz w:val="28"/>
        </w:rPr>
        <w:t>Day-7 Updated Concrete Quality Risk Screening</w:t>
      </w:r>
    </w:p>
    <w:p w14:paraId="03EDB54A" w14:textId="77777777" w:rsidR="00205A90" w:rsidRDefault="00000000">
      <w:r>
        <w:t>A user could see both the strength prediction and the risk result together:</w:t>
      </w:r>
    </w:p>
    <w:tbl>
      <w:tblPr>
        <w:tblStyle w:val="TableGrid"/>
        <w:tblW w:w="7920" w:type="dxa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2880"/>
      </w:tblGrid>
      <w:tr w:rsidR="00205A90" w14:paraId="3D26CF25" w14:textId="77777777">
        <w:trPr>
          <w:jc w:val="center"/>
        </w:trPr>
        <w:tc>
          <w:tcPr>
            <w:tcW w:w="5040" w:type="dxa"/>
            <w:shd w:val="clear" w:color="auto" w:fill="1F4E78"/>
            <w:vAlign w:val="center"/>
          </w:tcPr>
          <w:p w14:paraId="51509180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Day-7 Quality Prediction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1AEACF7E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b/>
                <w:color w:val="FFFFFF"/>
                <w:sz w:val="17"/>
              </w:rPr>
              <w:t>Example Result</w:t>
            </w:r>
          </w:p>
        </w:tc>
      </w:tr>
      <w:tr w:rsidR="00205A90" w14:paraId="108DF782" w14:textId="77777777">
        <w:trPr>
          <w:jc w:val="center"/>
        </w:trPr>
        <w:tc>
          <w:tcPr>
            <w:tcW w:w="5040" w:type="dxa"/>
            <w:vAlign w:val="center"/>
          </w:tcPr>
          <w:p w14:paraId="14E58507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Required 28-Day Strength</w:t>
            </w:r>
          </w:p>
        </w:tc>
        <w:tc>
          <w:tcPr>
            <w:tcW w:w="2880" w:type="dxa"/>
            <w:vAlign w:val="center"/>
          </w:tcPr>
          <w:p w14:paraId="442D1511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4,000 psi</w:t>
            </w:r>
          </w:p>
        </w:tc>
      </w:tr>
      <w:tr w:rsidR="00205A90" w14:paraId="6C05A4B4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315CF0E6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Predicted 28-Day Strength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559263A5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4,480 psi</w:t>
            </w:r>
          </w:p>
        </w:tc>
      </w:tr>
      <w:tr w:rsidR="00205A90" w14:paraId="7EB197A9" w14:textId="77777777">
        <w:trPr>
          <w:jc w:val="center"/>
        </w:trPr>
        <w:tc>
          <w:tcPr>
            <w:tcW w:w="5040" w:type="dxa"/>
            <w:vAlign w:val="center"/>
          </w:tcPr>
          <w:p w14:paraId="2F8C7F95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Predicted Margin</w:t>
            </w:r>
          </w:p>
        </w:tc>
        <w:tc>
          <w:tcPr>
            <w:tcW w:w="2880" w:type="dxa"/>
            <w:vAlign w:val="center"/>
          </w:tcPr>
          <w:p w14:paraId="3C074A13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+480 psi</w:t>
            </w:r>
          </w:p>
        </w:tc>
      </w:tr>
      <w:tr w:rsidR="00205A90" w14:paraId="0D16AB2B" w14:textId="77777777">
        <w:trPr>
          <w:jc w:val="center"/>
        </w:trPr>
        <w:tc>
          <w:tcPr>
            <w:tcW w:w="5040" w:type="dxa"/>
            <w:shd w:val="clear" w:color="auto" w:fill="F3F6F9"/>
            <w:vAlign w:val="center"/>
          </w:tcPr>
          <w:p w14:paraId="7E1429A6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Quality Risk</w:t>
            </w:r>
          </w:p>
        </w:tc>
        <w:tc>
          <w:tcPr>
            <w:tcW w:w="2880" w:type="dxa"/>
            <w:shd w:val="clear" w:color="auto" w:fill="F3F6F9"/>
            <w:vAlign w:val="center"/>
          </w:tcPr>
          <w:p w14:paraId="668EBDDD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Elevated</w:t>
            </w:r>
          </w:p>
        </w:tc>
      </w:tr>
      <w:tr w:rsidR="00205A90" w14:paraId="4CD15C65" w14:textId="77777777">
        <w:trPr>
          <w:jc w:val="center"/>
        </w:trPr>
        <w:tc>
          <w:tcPr>
            <w:tcW w:w="5040" w:type="dxa"/>
            <w:vAlign w:val="center"/>
          </w:tcPr>
          <w:p w14:paraId="39B148F8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Model Stage</w:t>
            </w:r>
          </w:p>
        </w:tc>
        <w:tc>
          <w:tcPr>
            <w:tcW w:w="2880" w:type="dxa"/>
            <w:vAlign w:val="center"/>
          </w:tcPr>
          <w:p w14:paraId="61491C59" w14:textId="77777777" w:rsidR="00205A90" w:rsidRDefault="00000000">
            <w:pPr>
              <w:spacing w:after="0" w:line="240" w:lineRule="auto"/>
              <w:rPr>
                <w:rFonts w:eastAsia="MS Mincho" w:cs="Arial"/>
              </w:rPr>
            </w:pPr>
            <w:r>
              <w:rPr>
                <w:rFonts w:eastAsia="MS Mincho" w:cs="Arial"/>
                <w:sz w:val="16"/>
              </w:rPr>
              <w:t>Day 7</w:t>
            </w:r>
          </w:p>
        </w:tc>
      </w:tr>
    </w:tbl>
    <w:p w14:paraId="16D27545" w14:textId="77777777" w:rsidR="00205A90" w:rsidRDefault="00000000">
      <w:r>
        <w:t xml:space="preserve">The regression model answers: “What strength do we expect?” The classification model answers: “How concerned should we be that this test may fall below the required strength?” These questions are related, but they are not </w:t>
      </w:r>
      <w:proofErr w:type="gramStart"/>
      <w:r>
        <w:t>exactly the same</w:t>
      </w:r>
      <w:proofErr w:type="gramEnd"/>
      <w:r>
        <w:t>.</w:t>
      </w:r>
    </w:p>
    <w:p w14:paraId="22E9A518" w14:textId="77777777" w:rsidR="00205A90" w:rsidRDefault="00000000">
      <w:pPr>
        <w:pStyle w:val="Heading1"/>
      </w:pPr>
      <w:r>
        <w:t>9. Overall Conclusion</w:t>
      </w:r>
    </w:p>
    <w:p w14:paraId="786F5911" w14:textId="77777777" w:rsidR="00205A90" w:rsidRDefault="00000000">
      <w:r>
        <w:rPr>
          <w:b/>
        </w:rPr>
        <w:t xml:space="preserve">The current large IMTS concrete dataset provides strong predictive value after the 7-day strength result becomes available. </w:t>
      </w:r>
      <w:r>
        <w:t>Project-grouped cross-validation showed that the Day-7 regression models can predict 28-day strength with an average error of approximately 321–345 psi and R² above 0.91.</w:t>
      </w:r>
    </w:p>
    <w:p w14:paraId="62B8C8BA" w14:textId="77777777" w:rsidR="00205A90" w:rsidRDefault="00000000">
      <w:r>
        <w:t>The Day-7 classification models also showed strong ability to identify concrete tests that may fall below the required 28-day strength. When regression-based and classification-based risk methods were compared at similar recall levels, the direct classifier consistently produced fewer false alerts.</w:t>
      </w:r>
    </w:p>
    <w:p w14:paraId="65F9629B" w14:textId="77777777" w:rsidR="00205A90" w:rsidRDefault="00000000">
      <w:r>
        <w:t>The results support using both predicted 28-day strength and a separate quality-risk score in a Day-7 predictive quality screening tool. Day-0 predictions may still provide early information, but they are not currently strong enough for reliable failure-risk alerts.</w:t>
      </w:r>
    </w:p>
    <w:sectPr w:rsidR="00205A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36" w:right="1008" w:bottom="936" w:left="100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48CC" w14:textId="77777777" w:rsidR="00D92700" w:rsidRDefault="00D92700">
      <w:pPr>
        <w:spacing w:after="0" w:line="240" w:lineRule="auto"/>
      </w:pPr>
      <w:r>
        <w:separator/>
      </w:r>
    </w:p>
  </w:endnote>
  <w:endnote w:type="continuationSeparator" w:id="0">
    <w:p w14:paraId="13B645CD" w14:textId="77777777" w:rsidR="00D92700" w:rsidRDefault="00D92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notTrueType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21B94" w14:textId="77777777" w:rsidR="00205A90" w:rsidRDefault="00205A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7A08" w14:textId="77777777" w:rsidR="00205A90" w:rsidRDefault="00205A9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63C64" w14:textId="77777777" w:rsidR="00205A90" w:rsidRDefault="00205A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6FCD" w14:textId="77777777" w:rsidR="00D92700" w:rsidRDefault="00D92700">
      <w:pPr>
        <w:spacing w:after="0" w:line="240" w:lineRule="auto"/>
      </w:pPr>
      <w:r>
        <w:separator/>
      </w:r>
    </w:p>
  </w:footnote>
  <w:footnote w:type="continuationSeparator" w:id="0">
    <w:p w14:paraId="162A5E0E" w14:textId="77777777" w:rsidR="00D92700" w:rsidRDefault="00D92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F47A" w14:textId="77777777" w:rsidR="00205A90" w:rsidRDefault="00205A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5" w:type="dxa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00205A90" w14:paraId="31DFD891" w14:textId="77777777">
      <w:trPr>
        <w:trHeight w:val="300"/>
      </w:trPr>
      <w:tc>
        <w:tcPr>
          <w:tcW w:w="3405" w:type="dxa"/>
        </w:tcPr>
        <w:p w14:paraId="42093EA2" w14:textId="77777777" w:rsidR="00205A90" w:rsidRDefault="00205A90">
          <w:pPr>
            <w:pStyle w:val="Header"/>
            <w:ind w:left="-115"/>
          </w:pPr>
        </w:p>
      </w:tc>
      <w:tc>
        <w:tcPr>
          <w:tcW w:w="3405" w:type="dxa"/>
        </w:tcPr>
        <w:p w14:paraId="77B4AF28" w14:textId="77777777" w:rsidR="00205A90" w:rsidRDefault="00205A90">
          <w:pPr>
            <w:pStyle w:val="Header"/>
            <w:jc w:val="center"/>
          </w:pPr>
        </w:p>
      </w:tc>
      <w:tc>
        <w:tcPr>
          <w:tcW w:w="3405" w:type="dxa"/>
        </w:tcPr>
        <w:p w14:paraId="69B0775B" w14:textId="77777777" w:rsidR="00205A90" w:rsidRDefault="00205A90">
          <w:pPr>
            <w:pStyle w:val="Header"/>
            <w:ind w:right="-115"/>
            <w:jc w:val="right"/>
          </w:pPr>
        </w:p>
      </w:tc>
    </w:tr>
  </w:tbl>
  <w:p w14:paraId="73840BD6" w14:textId="77777777" w:rsidR="00205A90" w:rsidRDefault="00205A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5" w:type="dxa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00205A90" w14:paraId="5CA0EE2D" w14:textId="77777777">
      <w:trPr>
        <w:trHeight w:val="300"/>
      </w:trPr>
      <w:tc>
        <w:tcPr>
          <w:tcW w:w="3405" w:type="dxa"/>
        </w:tcPr>
        <w:p w14:paraId="215D9744" w14:textId="77777777" w:rsidR="00205A90" w:rsidRDefault="00205A90">
          <w:pPr>
            <w:pStyle w:val="Header"/>
            <w:ind w:left="-115"/>
          </w:pPr>
        </w:p>
      </w:tc>
      <w:tc>
        <w:tcPr>
          <w:tcW w:w="3405" w:type="dxa"/>
        </w:tcPr>
        <w:p w14:paraId="1E80DE94" w14:textId="77777777" w:rsidR="00205A90" w:rsidRDefault="00205A90">
          <w:pPr>
            <w:pStyle w:val="Header"/>
            <w:jc w:val="center"/>
          </w:pPr>
        </w:p>
      </w:tc>
      <w:tc>
        <w:tcPr>
          <w:tcW w:w="3405" w:type="dxa"/>
        </w:tcPr>
        <w:p w14:paraId="50E78332" w14:textId="77777777" w:rsidR="00205A90" w:rsidRDefault="00205A90">
          <w:pPr>
            <w:pStyle w:val="Header"/>
            <w:ind w:right="-115"/>
            <w:jc w:val="right"/>
          </w:pPr>
        </w:p>
      </w:tc>
    </w:tr>
  </w:tbl>
  <w:p w14:paraId="24DE2C76" w14:textId="77777777" w:rsidR="00205A90" w:rsidRDefault="00205A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E2E"/>
    <w:multiLevelType w:val="multilevel"/>
    <w:tmpl w:val="B7ACB2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F91E28"/>
    <w:multiLevelType w:val="hybridMultilevel"/>
    <w:tmpl w:val="0EBA368E"/>
    <w:lvl w:ilvl="0" w:tplc="36FE0E5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color w:val="2E74B5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5399B"/>
    <w:multiLevelType w:val="multilevel"/>
    <w:tmpl w:val="81F62C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A8E78C1"/>
    <w:multiLevelType w:val="hybridMultilevel"/>
    <w:tmpl w:val="06C8A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771F49"/>
    <w:multiLevelType w:val="multilevel"/>
    <w:tmpl w:val="C2DCE5D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65F31D0"/>
    <w:multiLevelType w:val="hybridMultilevel"/>
    <w:tmpl w:val="4AAE7636"/>
    <w:lvl w:ilvl="0" w:tplc="A99E7D4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968B2"/>
    <w:multiLevelType w:val="multilevel"/>
    <w:tmpl w:val="844E112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1E24EDF"/>
    <w:multiLevelType w:val="multilevel"/>
    <w:tmpl w:val="228A492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9FB5475"/>
    <w:multiLevelType w:val="multilevel"/>
    <w:tmpl w:val="B808A7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40E5369"/>
    <w:multiLevelType w:val="multilevel"/>
    <w:tmpl w:val="370C1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9C06694"/>
    <w:multiLevelType w:val="hybridMultilevel"/>
    <w:tmpl w:val="73D2B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E74B5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64903"/>
    <w:multiLevelType w:val="hybridMultilevel"/>
    <w:tmpl w:val="9906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327331">
    <w:abstractNumId w:val="9"/>
  </w:num>
  <w:num w:numId="2" w16cid:durableId="1110322047">
    <w:abstractNumId w:val="6"/>
  </w:num>
  <w:num w:numId="3" w16cid:durableId="1253778535">
    <w:abstractNumId w:val="4"/>
  </w:num>
  <w:num w:numId="4" w16cid:durableId="541939176">
    <w:abstractNumId w:val="0"/>
  </w:num>
  <w:num w:numId="5" w16cid:durableId="233056086">
    <w:abstractNumId w:val="8"/>
  </w:num>
  <w:num w:numId="6" w16cid:durableId="158618883">
    <w:abstractNumId w:val="7"/>
  </w:num>
  <w:num w:numId="7" w16cid:durableId="1976331324">
    <w:abstractNumId w:val="2"/>
  </w:num>
  <w:num w:numId="8" w16cid:durableId="1887835724">
    <w:abstractNumId w:val="1"/>
  </w:num>
  <w:num w:numId="9" w16cid:durableId="1759935141">
    <w:abstractNumId w:val="5"/>
  </w:num>
  <w:num w:numId="10" w16cid:durableId="565648800">
    <w:abstractNumId w:val="3"/>
  </w:num>
  <w:num w:numId="11" w16cid:durableId="1999993345">
    <w:abstractNumId w:val="10"/>
  </w:num>
  <w:num w:numId="12" w16cid:durableId="7975269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90"/>
    <w:rsid w:val="0005488B"/>
    <w:rsid w:val="00111F16"/>
    <w:rsid w:val="00155CDA"/>
    <w:rsid w:val="00171EEA"/>
    <w:rsid w:val="00205A90"/>
    <w:rsid w:val="002064B3"/>
    <w:rsid w:val="005509AA"/>
    <w:rsid w:val="006878E1"/>
    <w:rsid w:val="007F1091"/>
    <w:rsid w:val="009C14A1"/>
    <w:rsid w:val="00A1735D"/>
    <w:rsid w:val="00B62032"/>
    <w:rsid w:val="00D10CAF"/>
    <w:rsid w:val="00D92700"/>
    <w:rsid w:val="00E52629"/>
    <w:rsid w:val="00EC57F6"/>
    <w:rsid w:val="00F068EF"/>
    <w:rsid w:val="00FA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F98A"/>
  <w15:docId w15:val="{B3F5E671-517E-4EA1-8A06-FD48F2F8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5</Pages>
  <Words>1531</Words>
  <Characters>8345</Characters>
  <Application>Microsoft Office Word</Application>
  <DocSecurity>0</DocSecurity>
  <Lines>269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WSP</Company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Franks, Deana</dc:creator>
  <dc:description>generated by python-docx</dc:description>
  <cp:lastModifiedBy>Franks, Deana</cp:lastModifiedBy>
  <cp:revision>10</cp:revision>
  <dcterms:created xsi:type="dcterms:W3CDTF">2026-08-12T21:28:00Z</dcterms:created>
  <dcterms:modified xsi:type="dcterms:W3CDTF">2026-08-19T14:48:00Z</dcterms:modified>
  <dc:language>en-US</dc:language>
</cp:coreProperties>
</file>