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PingFang TC" w:hAnsi="PingFang TC" w:eastAsia="PingFang TC"/>
        </w:rPr>
        <w:t>ShareBox 專案啟動會議 會議記錄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PingFang TC" w:hAnsi="PingFang TC" w:eastAsia="PingFang TC"/>
                <w:b/>
              </w:rPr>
              <w:t>會議名稱</w:t>
            </w:r>
          </w:p>
        </w:tc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ShareBox 專案啟動會議（Kick-off Meeting）</w:t>
            </w:r>
          </w:p>
        </w:tc>
      </w:tr>
      <w:tr>
        <w:tc>
          <w:tcPr>
            <w:tcW w:type="dxa" w:w="4320"/>
          </w:tcPr>
          <w:p>
            <w:r>
              <w:rPr>
                <w:rFonts w:ascii="PingFang TC" w:hAnsi="PingFang TC" w:eastAsia="PingFang TC"/>
                <w:b/>
              </w:rPr>
              <w:t>會議日期</w:t>
            </w:r>
          </w:p>
        </w:tc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2026-01-08（星期四）14:00–16:00</w:t>
            </w:r>
          </w:p>
        </w:tc>
      </w:tr>
      <w:tr>
        <w:tc>
          <w:tcPr>
            <w:tcW w:type="dxa" w:w="4320"/>
          </w:tcPr>
          <w:p>
            <w:r>
              <w:rPr>
                <w:rFonts w:ascii="PingFang TC" w:hAnsi="PingFang TC" w:eastAsia="PingFang TC"/>
                <w:b/>
              </w:rPr>
              <w:t>會議地點</w:t>
            </w:r>
          </w:p>
        </w:tc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公司 3 樓會議室 A</w:t>
            </w:r>
          </w:p>
        </w:tc>
      </w:tr>
      <w:tr>
        <w:tc>
          <w:tcPr>
            <w:tcW w:type="dxa" w:w="4320"/>
          </w:tcPr>
          <w:p>
            <w:r>
              <w:rPr>
                <w:rFonts w:ascii="PingFang TC" w:hAnsi="PingFang TC" w:eastAsia="PingFang TC"/>
                <w:b/>
              </w:rPr>
              <w:t>主持人</w:t>
            </w:r>
          </w:p>
        </w:tc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林佳穎（專案經理）</w:t>
            </w:r>
          </w:p>
        </w:tc>
      </w:tr>
      <w:tr>
        <w:tc>
          <w:tcPr>
            <w:tcW w:type="dxa" w:w="4320"/>
          </w:tcPr>
          <w:p>
            <w:r>
              <w:rPr>
                <w:rFonts w:ascii="PingFang TC" w:hAnsi="PingFang TC" w:eastAsia="PingFang TC"/>
                <w:b/>
              </w:rPr>
              <w:t>出席人員</w:t>
            </w:r>
          </w:p>
        </w:tc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林佳穎、陳冠宇、張哲瑋、吳采潔、黃柏翔</w:t>
            </w:r>
          </w:p>
        </w:tc>
      </w:tr>
      <w:tr>
        <w:tc>
          <w:tcPr>
            <w:tcW w:type="dxa" w:w="4320"/>
          </w:tcPr>
          <w:p>
            <w:r>
              <w:rPr>
                <w:rFonts w:ascii="PingFang TC" w:hAnsi="PingFang TC" w:eastAsia="PingFang TC"/>
                <w:b/>
              </w:rPr>
              <w:t>列席人員</w:t>
            </w:r>
          </w:p>
        </w:tc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外部法律顧問 王律師</w:t>
            </w:r>
          </w:p>
        </w:tc>
      </w:tr>
      <w:tr>
        <w:tc>
          <w:tcPr>
            <w:tcW w:type="dxa" w:w="4320"/>
          </w:tcPr>
          <w:p>
            <w:r>
              <w:rPr>
                <w:rFonts w:ascii="PingFang TC" w:hAnsi="PingFang TC" w:eastAsia="PingFang TC"/>
                <w:b/>
              </w:rPr>
              <w:t>記錄</w:t>
            </w:r>
          </w:p>
        </w:tc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吳采潔</w:t>
            </w:r>
          </w:p>
        </w:tc>
      </w:tr>
    </w:tbl>
    <w:p>
      <w:pPr>
        <w:pStyle w:val="Heading1"/>
      </w:pPr>
      <w:r>
        <w:rPr>
          <w:rFonts w:ascii="PingFang TC" w:hAnsi="PingFang TC" w:eastAsia="PingFang TC"/>
        </w:rPr>
        <w:t>一、會議目的</w:t>
      </w:r>
    </w:p>
    <w:p>
      <w:r>
        <w:rPr>
          <w:rFonts w:ascii="PingFang TC" w:hAnsi="PingFang TC" w:eastAsia="PingFang TC"/>
        </w:rPr>
        <w:t>正式啟動 ShareBox 社區共享工具平台專案，確認專案目標、範圍、時程、預算與團隊分工。</w:t>
      </w:r>
    </w:p>
    <w:p>
      <w:pPr>
        <w:pStyle w:val="Heading1"/>
      </w:pPr>
      <w:r>
        <w:rPr>
          <w:rFonts w:ascii="PingFang TC" w:hAnsi="PingFang TC" w:eastAsia="PingFang TC"/>
        </w:rPr>
        <w:t>二、討論事項</w:t>
      </w:r>
    </w:p>
    <w:p>
      <w:pPr>
        <w:pStyle w:val="Heading2"/>
      </w:pPr>
      <w:r>
        <w:rPr>
          <w:rFonts w:ascii="PingFang TC" w:hAnsi="PingFang TC" w:eastAsia="PingFang TC"/>
        </w:rPr>
        <w:t>1. 專案願景與目標</w:t>
      </w:r>
    </w:p>
    <w:p>
      <w:pPr>
        <w:pStyle w:val="ListBullet"/>
      </w:pPr>
      <w:r>
        <w:rPr>
          <w:rFonts w:ascii="PingFang TC" w:hAnsi="PingFang TC" w:eastAsia="PingFang TC"/>
        </w:rPr>
        <w:t>願景：成為台灣社區鄰里之間最被信任的工具共享平台。</w:t>
      </w:r>
    </w:p>
    <w:p>
      <w:pPr>
        <w:pStyle w:val="ListBullet"/>
      </w:pPr>
      <w:r>
        <w:rPr>
          <w:rFonts w:ascii="PingFang TC" w:hAnsi="PingFang TC" w:eastAsia="PingFang TC"/>
        </w:rPr>
        <w:t>首年目標：累積下載 10,000、月活躍用戶 3,000、每月成功借用 500 筆。</w:t>
      </w:r>
    </w:p>
    <w:p>
      <w:pPr>
        <w:pStyle w:val="Heading2"/>
      </w:pPr>
      <w:r>
        <w:rPr>
          <w:rFonts w:ascii="PingFang TC" w:hAnsi="PingFang TC" w:eastAsia="PingFang TC"/>
        </w:rPr>
        <w:t>2. MVP 範圍</w:t>
      </w:r>
    </w:p>
    <w:p>
      <w:pPr>
        <w:pStyle w:val="ListBullet"/>
      </w:pPr>
      <w:r>
        <w:rPr>
          <w:rFonts w:ascii="PingFang TC" w:hAnsi="PingFang TC" w:eastAsia="PingFang TC"/>
        </w:rPr>
        <w:t>第一版納入工具刊登、附近搜尋、借用流程、押金金流、評價等核心功能。</w:t>
      </w:r>
    </w:p>
    <w:p>
      <w:pPr>
        <w:pStyle w:val="ListBullet"/>
      </w:pPr>
      <w:r>
        <w:rPr>
          <w:rFonts w:ascii="PingFang TC" w:hAnsi="PingFang TC" w:eastAsia="PingFang TC"/>
        </w:rPr>
        <w:t>信用評分機制與平台保險列為第一版目標功能，視開發進度調整。</w:t>
      </w:r>
    </w:p>
    <w:p>
      <w:pPr>
        <w:pStyle w:val="Heading2"/>
      </w:pPr>
      <w:r>
        <w:rPr>
          <w:rFonts w:ascii="PingFang TC" w:hAnsi="PingFang TC" w:eastAsia="PingFang TC"/>
        </w:rPr>
        <w:t>3. 時程規劃（里程碑）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PingFang TC" w:hAnsi="PingFang TC" w:eastAsia="PingFang TC"/>
                <w:b/>
              </w:rPr>
              <w:t>里程碑</w:t>
            </w:r>
          </w:p>
        </w:tc>
        <w:tc>
          <w:tcPr>
            <w:tcW w:type="dxa" w:w="2880"/>
          </w:tcPr>
          <w:p>
            <w:r>
              <w:rPr>
                <w:rFonts w:ascii="PingFang TC" w:hAnsi="PingFang TC" w:eastAsia="PingFang TC"/>
                <w:b/>
              </w:rPr>
              <w:t>工作內容</w:t>
            </w:r>
          </w:p>
        </w:tc>
        <w:tc>
          <w:tcPr>
            <w:tcW w:type="dxa" w:w="2880"/>
          </w:tcPr>
          <w:p>
            <w:r>
              <w:rPr>
                <w:rFonts w:ascii="PingFang TC" w:hAnsi="PingFang TC" w:eastAsia="PingFang TC"/>
                <w:b/>
              </w:rPr>
              <w:t>期間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M1</w:t>
            </w:r>
          </w:p>
        </w:tc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需求確認與 UI/UX 設計</w:t>
            </w:r>
          </w:p>
        </w:tc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2026-01 ~ 2026-02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M2</w:t>
            </w:r>
          </w:p>
        </w:tc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MVP 開發</w:t>
            </w:r>
          </w:p>
        </w:tc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2026-03 ~ 2026-05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M3</w:t>
            </w:r>
          </w:p>
        </w:tc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封閉測試（Beta）</w:t>
            </w:r>
          </w:p>
        </w:tc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2026-06 ~ 2026-07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M4</w:t>
            </w:r>
          </w:p>
        </w:tc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正式上線</w:t>
            </w:r>
          </w:p>
        </w:tc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2026-08</w:t>
            </w:r>
          </w:p>
        </w:tc>
      </w:tr>
    </w:tbl>
    <w:p>
      <w:pPr>
        <w:pStyle w:val="Heading2"/>
      </w:pPr>
      <w:r>
        <w:rPr>
          <w:rFonts w:ascii="PingFang TC" w:hAnsi="PingFang TC" w:eastAsia="PingFang TC"/>
        </w:rPr>
        <w:t>4. 預算</w:t>
      </w:r>
    </w:p>
    <w:p>
      <w:r>
        <w:rPr>
          <w:rFonts w:ascii="PingFang TC" w:hAnsi="PingFang TC" w:eastAsia="PingFang TC"/>
        </w:rPr>
        <w:t>專案總預算核定為新台幣 480 萬元，分配如下：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PingFang TC" w:hAnsi="PingFang TC" w:eastAsia="PingFang TC"/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rFonts w:ascii="PingFang TC" w:hAnsi="PingFang TC" w:eastAsia="PingFang TC"/>
                <w:b/>
              </w:rPr>
              <w:t>金額（萬元）</w:t>
            </w:r>
          </w:p>
        </w:tc>
      </w:tr>
      <w:tr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人事費</w:t>
            </w:r>
          </w:p>
        </w:tc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320</w:t>
            </w:r>
          </w:p>
        </w:tc>
      </w:tr>
      <w:tr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雲端與基礎設施</w:t>
            </w:r>
          </w:p>
        </w:tc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40</w:t>
            </w:r>
          </w:p>
        </w:tc>
      </w:tr>
      <w:tr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行銷推廣</w:t>
            </w:r>
          </w:p>
        </w:tc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80</w:t>
            </w:r>
          </w:p>
        </w:tc>
      </w:tr>
      <w:tr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其他與雜支</w:t>
            </w:r>
          </w:p>
        </w:tc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40</w:t>
            </w:r>
          </w:p>
        </w:tc>
      </w:tr>
      <w:tr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合計</w:t>
            </w:r>
          </w:p>
        </w:tc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480</w:t>
            </w:r>
          </w:p>
        </w:tc>
      </w:tr>
    </w:tbl>
    <w:p>
      <w:pPr>
        <w:pStyle w:val="Heading2"/>
      </w:pPr>
      <w:r>
        <w:rPr>
          <w:rFonts w:ascii="PingFang TC" w:hAnsi="PingFang TC" w:eastAsia="PingFang TC"/>
        </w:rPr>
        <w:t>5. 團隊分工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PingFang TC" w:hAnsi="PingFang TC" w:eastAsia="PingFang TC"/>
                <w:b/>
              </w:rPr>
              <w:t>成員</w:t>
            </w:r>
          </w:p>
        </w:tc>
        <w:tc>
          <w:tcPr>
            <w:tcW w:type="dxa" w:w="2880"/>
          </w:tcPr>
          <w:p>
            <w:r>
              <w:rPr>
                <w:rFonts w:ascii="PingFang TC" w:hAnsi="PingFang TC" w:eastAsia="PingFang TC"/>
                <w:b/>
              </w:rPr>
              <w:t>職務</w:t>
            </w:r>
          </w:p>
        </w:tc>
        <w:tc>
          <w:tcPr>
            <w:tcW w:type="dxa" w:w="2880"/>
          </w:tcPr>
          <w:p>
            <w:r>
              <w:rPr>
                <w:rFonts w:ascii="PingFang TC" w:hAnsi="PingFang TC" w:eastAsia="PingFang TC"/>
                <w:b/>
              </w:rPr>
              <w:t>負責範圍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林佳穎</w:t>
            </w:r>
          </w:p>
        </w:tc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專案經理</w:t>
            </w:r>
          </w:p>
        </w:tc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進度控管與需求規格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陳冠宇</w:t>
            </w:r>
          </w:p>
        </w:tc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後端工程師</w:t>
            </w:r>
          </w:p>
        </w:tc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API 與資料庫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張哲瑋</w:t>
            </w:r>
          </w:p>
        </w:tc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前端／App 工程師</w:t>
            </w:r>
          </w:p>
        </w:tc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iOS／Android App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吳采潔</w:t>
            </w:r>
          </w:p>
        </w:tc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UI/UX 設計師</w:t>
            </w:r>
          </w:p>
        </w:tc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介面設計與使用者測試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黃柏翔</w:t>
            </w:r>
          </w:p>
        </w:tc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行銷企劃</w:t>
            </w:r>
          </w:p>
        </w:tc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上線推廣與社區合作</w:t>
            </w:r>
          </w:p>
        </w:tc>
      </w:tr>
    </w:tbl>
    <w:p>
      <w:pPr>
        <w:pStyle w:val="Heading1"/>
      </w:pPr>
      <w:r>
        <w:rPr>
          <w:rFonts w:ascii="PingFang TC" w:hAnsi="PingFang TC" w:eastAsia="PingFang TC"/>
        </w:rPr>
        <w:t>三、決議事項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PingFang TC" w:hAnsi="PingFang TC" w:eastAsia="PingFang TC"/>
                <w:b/>
              </w:rPr>
              <w:t>編號</w:t>
            </w:r>
          </w:p>
        </w:tc>
        <w:tc>
          <w:tcPr>
            <w:tcW w:type="dxa" w:w="4320"/>
          </w:tcPr>
          <w:p>
            <w:r>
              <w:rPr>
                <w:rFonts w:ascii="PingFang TC" w:hAnsi="PingFang TC" w:eastAsia="PingFang TC"/>
                <w:b/>
              </w:rPr>
              <w:t>決議內容</w:t>
            </w:r>
          </w:p>
        </w:tc>
      </w:tr>
      <w:tr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R-01</w:t>
            </w:r>
          </w:p>
        </w:tc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專案正式啟動，總預算核定為新台幣 480 萬元。</w:t>
            </w:r>
          </w:p>
        </w:tc>
      </w:tr>
      <w:tr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R-02</w:t>
            </w:r>
          </w:p>
        </w:tc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採四階段里程碑推進，預計 2026 年 8 月正式上線。</w:t>
            </w:r>
          </w:p>
        </w:tc>
      </w:tr>
      <w:tr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R-03</w:t>
            </w:r>
          </w:p>
        </w:tc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MVP 範圍以核心借用流程為主，信用評分與保險視進度納入。</w:t>
            </w:r>
          </w:p>
        </w:tc>
      </w:tr>
      <w:tr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R-04</w:t>
            </w:r>
          </w:p>
        </w:tc>
        <w:tc>
          <w:tcPr>
            <w:tcW w:type="dxa" w:w="4320"/>
          </w:tcPr>
          <w:p>
            <w:r>
              <w:rPr>
                <w:rFonts w:ascii="PingFang TC" w:hAnsi="PingFang TC" w:eastAsia="PingFang TC"/>
              </w:rPr>
              <w:t>每兩週召開一次進度會議，開發團隊每週召開技術週會。</w:t>
            </w:r>
          </w:p>
        </w:tc>
      </w:tr>
    </w:tbl>
    <w:p>
      <w:pPr>
        <w:pStyle w:val="Heading1"/>
      </w:pPr>
      <w:r>
        <w:rPr>
          <w:rFonts w:ascii="PingFang TC" w:hAnsi="PingFang TC" w:eastAsia="PingFang TC"/>
        </w:rPr>
        <w:t>四、待辦事項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PingFang TC" w:hAnsi="PingFang TC" w:eastAsia="PingFang TC"/>
                <w:b/>
              </w:rPr>
              <w:t>待辦事項</w:t>
            </w:r>
          </w:p>
        </w:tc>
        <w:tc>
          <w:tcPr>
            <w:tcW w:type="dxa" w:w="2880"/>
          </w:tcPr>
          <w:p>
            <w:r>
              <w:rPr>
                <w:rFonts w:ascii="PingFang TC" w:hAnsi="PingFang TC" w:eastAsia="PingFang TC"/>
                <w:b/>
              </w:rPr>
              <w:t>負責人</w:t>
            </w:r>
          </w:p>
        </w:tc>
        <w:tc>
          <w:tcPr>
            <w:tcW w:type="dxa" w:w="2880"/>
          </w:tcPr>
          <w:p>
            <w:r>
              <w:rPr>
                <w:rFonts w:ascii="PingFang TC" w:hAnsi="PingFang TC" w:eastAsia="PingFang TC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完成需求規格書初版</w:t>
            </w:r>
          </w:p>
        </w:tc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林佳穎</w:t>
            </w:r>
          </w:p>
        </w:tc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2026-02-12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完成 UI/UX 主要畫面設計稿</w:t>
            </w:r>
          </w:p>
        </w:tc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吳采潔</w:t>
            </w:r>
          </w:p>
        </w:tc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2026-02-20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完成技術架構與技術選型文件</w:t>
            </w:r>
          </w:p>
        </w:tc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陳冠宇</w:t>
            </w:r>
          </w:p>
        </w:tc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2026-02-25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洽談平台保險合作之保險公司</w:t>
            </w:r>
          </w:p>
        </w:tc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黃柏翔</w:t>
            </w:r>
          </w:p>
        </w:tc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2026-03-15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申請 ECPay 金流與測試環境</w:t>
            </w:r>
          </w:p>
        </w:tc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陳冠宇</w:t>
            </w:r>
          </w:p>
        </w:tc>
        <w:tc>
          <w:tcPr>
            <w:tcW w:type="dxa" w:w="2880"/>
          </w:tcPr>
          <w:p>
            <w:r>
              <w:rPr>
                <w:rFonts w:ascii="PingFang TC" w:hAnsi="PingFang TC" w:eastAsia="PingFang TC"/>
              </w:rPr>
              <w:t>2026-03-10</w:t>
            </w:r>
          </w:p>
        </w:tc>
      </w:tr>
    </w:tbl>
    <w:p>
      <w:r>
        <w:rPr>
          <w:rFonts w:ascii="PingFang TC" w:hAnsi="PingFang TC" w:eastAsia="PingFang TC"/>
        </w:rPr>
        <w:t>下次會議：2026-02-26（第一次進度會議）。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