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9E3A" w14:textId="77777777" w:rsidR="005E7219" w:rsidRPr="005E7219" w:rsidRDefault="005E7219" w:rsidP="005E7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E721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"https://johnmackintosh.net/blog/2019-06-30-datatable-by-a-dummy/" </w:instrText>
      </w:r>
      <w:r w:rsidRPr="005E721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E721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johnmackintosh.net</w:t>
      </w:r>
      <w:r w:rsidRPr="005E721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20BBB" w14:textId="77777777" w:rsidR="005E7219" w:rsidRPr="005E7219" w:rsidRDefault="005E7219" w:rsidP="005E72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5E72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by a dummy</w:t>
      </w:r>
    </w:p>
    <w:p w14:paraId="4F68FE18" w14:textId="77777777" w:rsidR="005E7219" w:rsidRPr="005E7219" w:rsidRDefault="005E7219" w:rsidP="005E7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MacKintosh</w:t>
      </w:r>
      <w:proofErr w:type="spellEnd"/>
    </w:p>
    <w:p w14:paraId="09E8AD8C" w14:textId="77777777" w:rsidR="005E7219" w:rsidRPr="005E7219" w:rsidRDefault="005E7219" w:rsidP="005E7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8-10 minutes</w:t>
      </w:r>
    </w:p>
    <w:p w14:paraId="3E568AA2" w14:textId="77777777" w:rsidR="005E7219" w:rsidRPr="005E7219" w:rsidRDefault="005E7219" w:rsidP="005E7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pict w14:anchorId="1EC8A57A">
          <v:rect id="_x0000_i1025" style="width:0;height:1.5pt" o:hralign="center" o:hrstd="t" o:hr="t" fillcolor="#a0a0a0" stroked="f"/>
        </w:pict>
      </w:r>
    </w:p>
    <w:p w14:paraId="19113A3A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30 Jun 2019 on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Rstats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</w:p>
    <w:p w14:paraId="44F38096" w14:textId="0B66E7FE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80EDB3" wp14:editId="2898DD1A">
            <wp:extent cx="5943600" cy="3343275"/>
            <wp:effectExtent l="0" t="0" r="0" b="9525"/>
            <wp:docPr id="1" name="Picture 1" descr="data.table by a 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.table by a dumm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D933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A dummies guide to the fabulous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14:paraId="1ED16A26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I like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dplyr</w:t>
      </w:r>
      <w:proofErr w:type="spellEnd"/>
    </w:p>
    <w:p w14:paraId="62E1E781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I’ve used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in the past, though didn’t persevere with it enough. My happy safe space is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dplyr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&amp; ggplot2. I love these packages and use them almost every time I use R. Every so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often ,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I see mentions of cool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features and it has annoyed me that because I didn’t get the basics down, I could never progress to understand whether these features would help me. More recently, I came across some tremendously slow running code, and I was certain that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would have slashed the running time, but I didn’t know enough about it to fix it. I might be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in a position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to change that soon.</w:t>
      </w:r>
    </w:p>
    <w:p w14:paraId="0F7B2672" w14:textId="77777777" w:rsidR="005E7219" w:rsidRPr="005E7219" w:rsidRDefault="005E7219" w:rsidP="005E72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72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 like </w:t>
      </w:r>
      <w:proofErr w:type="spellStart"/>
      <w:r w:rsidRPr="005E7219">
        <w:rPr>
          <w:rFonts w:ascii="Times New Roman" w:eastAsia="Times New Roman" w:hAnsi="Times New Roman" w:cs="Times New Roman"/>
          <w:b/>
          <w:bCs/>
          <w:sz w:val="36"/>
          <w:szCs w:val="36"/>
        </w:rPr>
        <w:t>data.table</w:t>
      </w:r>
      <w:proofErr w:type="spellEnd"/>
      <w:r w:rsidRPr="005E72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 </w:t>
      </w:r>
      <w:hyperlink r:id="rId5" w:anchor="i-like-datatable-too" w:history="1">
        <w:r w:rsidRPr="005E721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Permalink </w:t>
        </w:r>
      </w:hyperlink>
    </w:p>
    <w:p w14:paraId="027E8A15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lastRenderedPageBreak/>
        <w:t>A week or so ago I was touting for blog post ideas and one that was suggested to me was ‘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for dummies’.</w:t>
      </w:r>
    </w:p>
    <w:p w14:paraId="4B83F09D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Thanks to Chris Billingham (@yobrenoops) for suggesting this.</w:t>
      </w:r>
    </w:p>
    <w:p w14:paraId="1FB29E97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This is nowhere near good enough, because I don’t know enough, so consider it ‘a bit about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, by a dummy’.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mainly a way for me to solidify what I’ve been refreshing my memory on over the last few days.</w:t>
      </w:r>
    </w:p>
    <w:p w14:paraId="227AD263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I originally thought about using the ‘flights’ dataset, because it is large, however, its used quite a lot already in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tutuorials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E5D709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So instead, I’ll convert some existing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dplyr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code that </w:t>
      </w:r>
      <w:hyperlink r:id="rId6" w:history="1">
        <w:r w:rsidRPr="005E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 have used/demonstrated in the past</w:t>
        </w:r>
      </w:hyperlink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76183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Here is the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dplyr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code, which has been used and explained </w:t>
      </w:r>
      <w:hyperlink r:id="rId7" w:history="1">
        <w:r w:rsidRPr="005E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elsewhere on the blog</w:t>
        </w:r>
      </w:hyperlink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. Basically, read in data from Excel, create a new variable to round down times to the nearest 15 minutes, and then create a counter variable which gives the total number of patients for each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15 minute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segment, by 3 grouping criteria</w:t>
      </w:r>
    </w:p>
    <w:p w14:paraId="16E4D85A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data &lt;-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xlsx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"RedGreenGreyDots.xlsx", sheet = 1) #read raw data from Excel</w:t>
      </w:r>
    </w:p>
    <w:p w14:paraId="644CAE9D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D3A688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plot_data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&lt;- data %&gt;% </w:t>
      </w:r>
    </w:p>
    <w:p w14:paraId="0EA8A605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mutate(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Movement15 =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lubridate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floor_date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(MovementDateTime,"15 minutes")) %&gt;% </w:t>
      </w:r>
    </w:p>
    <w:p w14:paraId="76F5D5F8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group_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by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IN_OUT, Movement_Type,Staging_Post,Movement15) %&gt;% </w:t>
      </w:r>
    </w:p>
    <w:p w14:paraId="501E8839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mutate(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counter =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case_when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3E5CD9BC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    IN_OUT == 'IN' ~ 1,</w:t>
      </w:r>
    </w:p>
    <w:p w14:paraId="0B19D1C6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    IN_OUT == 'OUT' ~ -1)) %&gt;% </w:t>
      </w:r>
    </w:p>
    <w:p w14:paraId="78914F8D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mutate(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Movement_15_SEQNO =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cumsum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(counter)) %&gt;% </w:t>
      </w:r>
    </w:p>
    <w:p w14:paraId="79A5BE05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ungroup(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6677B1F0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F2223A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># Change "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Tranfer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In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"  or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"Transfer Out" to "Transfer"</w:t>
      </w:r>
    </w:p>
    <w:p w14:paraId="1C17BCFA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plot_data$Movement_Type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gsub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("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Transfer.*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","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Transfer",x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plot_data$Movement_Type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)</w:t>
      </w:r>
    </w:p>
    <w:p w14:paraId="55B9753F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D3D517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Here we go with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A2C014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DT &lt;-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xlsx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"RedGreenGreyDots.xlsx", sheet = 1) #read raw data from Excel</w:t>
      </w:r>
    </w:p>
    <w:p w14:paraId="49AF883F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str(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DT)</w:t>
      </w:r>
    </w:p>
    <w:p w14:paraId="6E0AAF94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setDT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DT) # now a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data.table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, as well as data frame</w:t>
      </w:r>
    </w:p>
    <w:p w14:paraId="2AFEA0AD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str(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DT)</w:t>
      </w:r>
    </w:p>
    <w:p w14:paraId="0566D382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First, read the data in as before. When the data is read in, DT has the classes ‘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tbl_df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tbl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>’ and ‘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’. We need to convert this to a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, using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setDT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>. Once we do that, we can check that we now have a class of ‘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>’ as well as ‘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54CCE0B7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Now we can start to create new columns.</w:t>
      </w:r>
    </w:p>
    <w:p w14:paraId="52D5B90D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ease, I’ve kept each transformation on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own line - there are only 4.</w:t>
      </w:r>
    </w:p>
    <w:p w14:paraId="6C290921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, Movement15 := 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floor_date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(MovementDateTime,"15 minutes"))]</w:t>
      </w:r>
    </w:p>
    <w:p w14:paraId="7D5015EB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,counter := 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ifelse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(IN_OUT %chin% "IN",1L,-1L)), by = .(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IN_OUT,Movement_Type,Staging_Post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, Movement15)]</w:t>
      </w:r>
    </w:p>
    <w:p w14:paraId="0465DDF9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,Movement_15_SEQNO :=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cumsum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(counter),by = .(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IN_OUT,Movement_Type,Staging_Post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, Movement15)]</w:t>
      </w:r>
    </w:p>
    <w:p w14:paraId="530147D6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spellStart"/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Movement_Type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%like% ("Transfer*"),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Movement_Type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:= "Transfer"][]</w:t>
      </w:r>
    </w:p>
    <w:p w14:paraId="732DC74A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has the following syntax, where everything happens between the square brackets</w:t>
      </w:r>
    </w:p>
    <w:p w14:paraId="3E4346F6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This is supposed to be analogous to SQL (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WHERE ,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SELECT, GROUP BY) for example. If you don’t have a SQL background, that might not be immediately meaningful, so we can also think of it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as :</w:t>
      </w:r>
      <w:proofErr w:type="gramEnd"/>
    </w:p>
    <w:p w14:paraId="3606268E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[filter or subset rows, select columns or create new 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variables ,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grouping conditions]</w:t>
      </w:r>
    </w:p>
    <w:p w14:paraId="2501F19A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In truth, this is not remotely accurate, because there is so much more you can do in the ‘j’ part.</w:t>
      </w:r>
    </w:p>
    <w:p w14:paraId="569E5685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Hopefully, though, you can see that any filtering or predicates come before the first comma, you then ‘do stuff’ in the middle part, and list any grouping required in the last part.</w:t>
      </w:r>
    </w:p>
    <w:p w14:paraId="136A014A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want to subset (in other words, whatever you are doing, will apply to every row) then you simply leave the ‘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>’ part empty, so your code will look something like this:</w:t>
      </w:r>
    </w:p>
    <w:p w14:paraId="64C0269B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Or, if you are grouping, it will look like this</w:t>
      </w:r>
    </w:p>
    <w:p w14:paraId="3A960763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A63D34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, do stuff, by =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group_colA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]</w:t>
      </w:r>
    </w:p>
    <w:p w14:paraId="0C86BE5F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And, if you have more than one grouping column, you might write this:</w:t>
      </w:r>
    </w:p>
    <w:p w14:paraId="28420B1E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B1581E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, do stuff, by =.(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group_colA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group_colB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group_colC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)]</w:t>
      </w:r>
    </w:p>
    <w:p w14:paraId="168E1EB0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go back to the first line:</w:t>
      </w:r>
    </w:p>
    <w:p w14:paraId="653C0AB8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, Movement15 := 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floor_date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(MovementDateTime,"15 minutes"))]</w:t>
      </w:r>
    </w:p>
    <w:p w14:paraId="4B742B4E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AE2FD8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We’re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not filtering here, so there is nothing before the first comma. We are creating a new column, so we use the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‘:=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’ symbol, and then the expression, in this case using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lubridate’s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floor_date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function, to round times to the nearest 15 minutes.</w:t>
      </w:r>
    </w:p>
    <w:p w14:paraId="2F6E4983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Line 2:</w:t>
      </w:r>
    </w:p>
    <w:p w14:paraId="3506EA7A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,counter := 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ifelse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(IN_OUT %chin% "IN",1L,-1L)), by = .(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IN_OUT,Movement_Type,Staging_Post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, Movement15)]</w:t>
      </w:r>
    </w:p>
    <w:p w14:paraId="655E1386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Again, no filtering or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subsetting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is happening, so there is nothing before the first comma.</w:t>
      </w:r>
    </w:p>
    <w:p w14:paraId="651FE746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We create a new ‘counter’ variable, this time with an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ifelse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statement, making use of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data.table’s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%chin% operator.</w:t>
      </w:r>
    </w:p>
    <w:p w14:paraId="13F86257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%in%, which is familiar from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dplyr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%chin% is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optimised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for use with character vectors.</w:t>
      </w:r>
    </w:p>
    <w:p w14:paraId="3AE16B63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I could have written a test for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equality ,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e.g.</w:t>
      </w:r>
    </w:p>
    <w:p w14:paraId="74E18F40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ifelse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IN_OUT == "IN",1L,-1L)</w:t>
      </w:r>
    </w:p>
    <w:p w14:paraId="0C4185BC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and I believe that ‘==’ is also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optimised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>, but it seems sensible to make use of %chin%.</w:t>
      </w:r>
    </w:p>
    <w:p w14:paraId="48B43DF6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Note, that we also provide a set of grouping columns using ‘by’. I used the shorthand by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=.(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), which meant I could type the bare column names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seperated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by a comma inside the brackets.</w:t>
      </w:r>
    </w:p>
    <w:p w14:paraId="45B9D6D7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I could also have written this:</w:t>
      </w:r>
    </w:p>
    <w:p w14:paraId="0573D318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,counter := 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ifelse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(IN_OUT %chin% "IN",1L,-1L)), by = c("IN_OUT","Movement_Type","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Staging_Post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", "Movement15")]</w:t>
      </w:r>
    </w:p>
    <w:p w14:paraId="47760327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but who wants to type loads of quotation marks? (Not me,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I’d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much rather fry my brain with tidy evaluation.)</w:t>
      </w:r>
    </w:p>
    <w:p w14:paraId="1563DB4B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3 :</w:t>
      </w:r>
      <w:proofErr w:type="gramEnd"/>
    </w:p>
    <w:p w14:paraId="32E083D8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,Movement_15_SEQNO :=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cumsum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(counter),by = .(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IN_OUT,Movement_Type,Staging_Post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, Movement15)]</w:t>
      </w:r>
    </w:p>
    <w:p w14:paraId="6A2EC6C4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Again, no filtering, just creating a new column, and applying the grouping criteria. Unlike 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dplyr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, where grouping hangs around until you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ungroup(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) again, you have to specify the grouping criteria for each line. Or at least, when I didn’t specify it for this line, things went horribly wrong </w:t>
      </w:r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( my</w:t>
      </w:r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final results were incorrect).</w:t>
      </w:r>
    </w:p>
    <w:p w14:paraId="1F8C2A1E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Finally, line 4, and we do something in ‘</w:t>
      </w:r>
      <w:proofErr w:type="spellStart"/>
      <w:r w:rsidRPr="005E721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E7219">
        <w:rPr>
          <w:rFonts w:ascii="Times New Roman" w:eastAsia="Times New Roman" w:hAnsi="Times New Roman" w:cs="Times New Roman"/>
          <w:sz w:val="24"/>
          <w:szCs w:val="24"/>
        </w:rPr>
        <w:t>’ for the first time. For plotting purposes, I want to change ‘Transfer In’ or ‘Transfer Out’ to just ‘Transfer’ Here, we filter all the rows where the Movement Type is like ‘Transfer’ ( with the very handy %like% operator, and the wildcard) and then replace them all with ‘ Transfer’. There is no need to apply any grouping criteria here, so there is no ‘by’ section.</w:t>
      </w:r>
    </w:p>
    <w:p w14:paraId="5F387D5D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spellStart"/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Movement_Type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%like% ("Transfer*"),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Movement_Type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:= "Transfer"][]</w:t>
      </w:r>
    </w:p>
    <w:p w14:paraId="152E4908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Those still awake will notice the </w:t>
      </w:r>
      <w:r w:rsidRPr="005E7219">
        <w:rPr>
          <w:rFonts w:ascii="Courier New" w:eastAsia="Times New Roman" w:hAnsi="Courier New" w:cs="Courier New"/>
          <w:sz w:val="20"/>
          <w:szCs w:val="20"/>
        </w:rPr>
        <w:t>[]</w:t>
      </w: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at the end there. That simply allows us to return the final modified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46F21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more, without my blathering on (assume data already read in and DT assigned as a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41819CF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, Movement15 := 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floor_date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(MovementDateTime,"15 minutes"))]</w:t>
      </w:r>
    </w:p>
    <w:p w14:paraId="6BA2E55A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,counter := 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ifelse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(IN_OUT %chin% "IN",1L,-1L)), by = .(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IN_OUT,Movement_Type,Staging_Post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, Movement15)]</w:t>
      </w:r>
    </w:p>
    <w:p w14:paraId="63458EA7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,Movement_15_SEQNO :=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cumsum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(counter),by = .(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IN_OUT,Movement_Type,Staging_Post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, Movement15)]</w:t>
      </w:r>
    </w:p>
    <w:p w14:paraId="7E7E784D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spellStart"/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Movement_Type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%like% ("Transfer*"),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Movement_Type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:= "Transfer"][]</w:t>
      </w:r>
    </w:p>
    <w:p w14:paraId="54DA27CB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358078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Pretty neat huh? You can also chain the steps, like this:</w:t>
      </w:r>
    </w:p>
    <w:p w14:paraId="2F8E60C0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DT[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, Movement15 := 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floor_date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(MovementDateTime,"15 minutes"))</w:t>
      </w:r>
    </w:p>
    <w:p w14:paraId="04226179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,counter := 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ifelse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(IN_OUT %chin% "IN",1L,-1L)), by = .(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IN_OUT,Movement_Type,Staging_Post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, Movement15)</w:t>
      </w:r>
    </w:p>
    <w:p w14:paraId="36020984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,Movement_15_SEQNO := 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cumsum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(counter),by = .(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IN_OUT,Movement_Type,Staging_Post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>, Movement15)</w:t>
      </w:r>
    </w:p>
    <w:p w14:paraId="0733ED64" w14:textId="77777777" w:rsidR="005E7219" w:rsidRPr="005E7219" w:rsidRDefault="005E7219" w:rsidP="005E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721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E7219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proofErr w:type="gramEnd"/>
      <w:r w:rsidRPr="005E7219">
        <w:rPr>
          <w:rFonts w:ascii="Courier New" w:eastAsia="Times New Roman" w:hAnsi="Courier New" w:cs="Courier New"/>
          <w:sz w:val="20"/>
          <w:szCs w:val="20"/>
        </w:rPr>
        <w:t>Movement_Type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%like% ("Transfer*"),</w:t>
      </w:r>
      <w:proofErr w:type="spellStart"/>
      <w:r w:rsidRPr="005E7219">
        <w:rPr>
          <w:rFonts w:ascii="Courier New" w:eastAsia="Times New Roman" w:hAnsi="Courier New" w:cs="Courier New"/>
          <w:sz w:val="20"/>
          <w:szCs w:val="20"/>
        </w:rPr>
        <w:t>Movement_Type</w:t>
      </w:r>
      <w:proofErr w:type="spellEnd"/>
      <w:r w:rsidRPr="005E7219">
        <w:rPr>
          <w:rFonts w:ascii="Courier New" w:eastAsia="Times New Roman" w:hAnsi="Courier New" w:cs="Courier New"/>
          <w:sz w:val="20"/>
          <w:szCs w:val="20"/>
        </w:rPr>
        <w:t xml:space="preserve"> := "Transfer"][]</w:t>
      </w:r>
    </w:p>
    <w:p w14:paraId="6E26C009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>Note that the square brackets start and finish on separate lines, with the new line back to back with the previous closing bracket.</w:t>
      </w:r>
    </w:p>
    <w:p w14:paraId="5FA207A3" w14:textId="77777777" w:rsidR="005E7219" w:rsidRPr="005E7219" w:rsidRDefault="005E7219" w:rsidP="005E72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72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Looking forwards </w:t>
      </w:r>
      <w:hyperlink r:id="rId8" w:anchor="looking-forwards" w:history="1">
        <w:r w:rsidRPr="005E721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Permalink </w:t>
        </w:r>
      </w:hyperlink>
    </w:p>
    <w:p w14:paraId="660BE77B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There is so much more to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>, and I’ve barely touched on any of it.</w:t>
      </w:r>
    </w:p>
    <w:p w14:paraId="71BC4FC5" w14:textId="77777777" w:rsidR="005E7219" w:rsidRPr="005E7219" w:rsidRDefault="005E7219" w:rsidP="005E7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I still have a lot to learn, but crucially, my initial dabbling always left me with the idea that I needed to learn this. And the little refresher I’ve been through this week has certainly not dampened my enthusiasm, so perhaps this will be the first of a few </w:t>
      </w:r>
      <w:proofErr w:type="spellStart"/>
      <w:proofErr w:type="gramStart"/>
      <w:r w:rsidRPr="005E7219">
        <w:rPr>
          <w:rFonts w:ascii="Times New Roman" w:eastAsia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5E7219">
        <w:rPr>
          <w:rFonts w:ascii="Times New Roman" w:eastAsia="Times New Roman" w:hAnsi="Times New Roman" w:cs="Times New Roman"/>
          <w:sz w:val="24"/>
          <w:szCs w:val="24"/>
        </w:rPr>
        <w:t xml:space="preserve"> blog posts.</w:t>
      </w:r>
    </w:p>
    <w:p w14:paraId="49996F53" w14:textId="77777777" w:rsidR="003D16D2" w:rsidRDefault="003D16D2"/>
    <w:sectPr w:rsidR="003D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9"/>
    <w:rsid w:val="003D16D2"/>
    <w:rsid w:val="005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37F6"/>
  <w15:chartTrackingRefBased/>
  <w15:docId w15:val="{63D17740-4798-4C9C-8E7B-520EF3FD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7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72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72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5E72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2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7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9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07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1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6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54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5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10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4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8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9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70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6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8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33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7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reader?url=https%3A%2F%2Fjohnmackintosh.net%2Fblog%2F2019-06-30-datatable-by-a-dummy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ohnmackintosh.com/2018-06-01-dplyr-for-the-w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hnmackintosh.com/2017-12-21-flow/" TargetMode="External"/><Relationship Id="rId5" Type="http://schemas.openxmlformats.org/officeDocument/2006/relationships/hyperlink" Target="about:reader?url=https%3A%2F%2Fjohnmackintosh.net%2Fblog%2F2019-06-30-datatable-by-a-dummy%2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Dean</dc:creator>
  <cp:keywords/>
  <dc:description/>
  <cp:lastModifiedBy>Rick Dean</cp:lastModifiedBy>
  <cp:revision>1</cp:revision>
  <dcterms:created xsi:type="dcterms:W3CDTF">2020-08-13T09:12:00Z</dcterms:created>
  <dcterms:modified xsi:type="dcterms:W3CDTF">2020-08-13T09:14:00Z</dcterms:modified>
</cp:coreProperties>
</file>