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is a candidate, and 3 apps are,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a 4-per-row grid of bank tiles, one per bank (Apple's Wallet/Cash App-style tile layout, not a plain list). Each tile navigates to that bank's own individual custom scheme (e.g. bankademo://pay?token=...). iOS recognizes the scheme is claimed by an installed app and, after a system confirmation prompt, hands off to it directly. Note: iOS/Safari deliberately gives web pages no API to check in advance which apps are installed (Apple blocks this as an anti-fingerprinting measure), so all bank tiles are always shown, even ones not installed — tapping an uninstalled bank's tile simply does nothing observable, the same failure mode as any other unhandled custom-scheme link.</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pPr>
        <w:spacing w:after="200" w:before="12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Both columns start from the identical QR code and end with a specific bank app open — the branching happens entirely inside each OS's own link-handling policy, not in any code this project controls.</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20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6217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This atomic check-then-flip is what makes the payment genuinely single-use even if two different bank apps somehow both try to approve the same token — there is no timing window in which both requests can read paid === false.</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grid of bank tiles, 4 per row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p>
      <w:pPr>
        <w:spacing w:after="200" w:before="120"/>
        <w:jc w:val="center"/>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diagram above traces one payment across every hop. Solid arrows are the only thing that actually moves between pages/apps — a token, copied verbatim. Dashed arrows are independent server round-trips: the picker page and the bank app each call GET /api/payload/:token on their own, fresh, with no memory of any earlier screen.</w:t>
      </w:r>
    </w:p>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200"/>
      </w:pPr>
    </w:p>
    <w:p>
      <w:pPr>
        <w:spacing w:after="200" w:before="120"/>
        <w:jc w:val="center"/>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clickjacking risk above is the one fully resolved, tested mitigation in this table — every other row is an open or accepted risk.</w:t>
      </w:r>
    </w:p>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reactive “is this app installed” check (tap a tile, then see whether the page gets backgrounded within a timeout) was built and tested on a real iPhone. It proved unreliable: a failed custom-scheme navigation can still trigger a transient visibilitychange, so the page cannot distinguish “opened” from “failed to open”. Confirmed live by uninstalling a bank app and observing its tile did not gray out.</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Detection logic was fully removed. All bank tiles are always shown on both platforms; tapping an uninstalled bank’s tile silently does nothing, the same as any unhandled custom-scheme link. Could redirect to an app store listing as a future improvement instead of attempting client-side detection.</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Other Deep-Linking Methods Demonstrated</w:t>
      </w:r>
    </w:p>
    <w:p>
      <w:pPr>
        <w:spacing w:after="160"/>
      </w:pPr>
      <w:r>
        <w:rPr>
          <w:rFonts w:ascii="Calibri" w:cs="Calibri" w:eastAsia="Calibri" w:hAnsi="Calibri"/>
          <w:color w:val="1A2233"/>
          <w:sz w:val="22"/>
          <w:szCs w:val="22"/>
        </w:rPr>
        <w:t xml:space="preserve">Beyond the unregistered-link approach used for the core Android/iOS scenario, five additional deep-linking mechanisms were built and tested as their own minimal, standalone Flutter apps, each with a dedicated backend route under /methods/&lt;name&gt;/:token. The goal was a complete, hands-on comparison — every mechanism's real behavior, including its real limitations, verified on physical devices rather than just described theoretically.</w:t>
      </w:r>
    </w:p>
    <w:p>
      <w:pPr>
        <w:spacing w:after="160"/>
      </w:pPr>
      <w:r>
        <w:rPr>
          <w:rFonts w:ascii="Calibri" w:cs="Calibri" w:eastAsia="Calibri" w:hAnsi="Calibri"/>
          <w:sz w:val="22"/>
          <w:szCs w:val="22"/>
        </w:rPr>
        <w:t xml:space="preserve">Each of the 5 apps is visually branded the same way as bank_app_a/b/c — its own home screen with a mock balance, a confirm/approve screen, launcher icon in its own accent color — and named “Bank 1” through “Bank 5” to keep the naming pattern consistent, even though each demonstrates a mechanism rather than a distinct bank. Each app's home screen also shows a colored badge stating which platform(s) it actually works on (“Android only,” “iOS only,” or “Android + iOS”) — a reminder that, unlike the shared QR/link used by Bank A/B/C, these 5 mechanisms are platform-specific by nature, with the single exception of Bank 5's clipboard-based deferred linking, which works identically on both.</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200"/>
        <w:gridCol w:w="1200"/>
        <w:gridCol w:w="3500"/>
      </w:tblGrid>
      <w:tr>
        <w:trPr>
          <w:tblHeader/>
        </w:trPr>
        <w:tc>
          <w:tcPr>
            <w:tcW w:type="dxa" w:w="1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Method</w:t>
            </w:r>
          </w:p>
        </w:tc>
        <w:tc>
          <w:tcPr>
            <w:tcW w:type="dxa" w:w="28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How it works</w:t>
            </w:r>
          </w:p>
        </w:tc>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Verification / proof required</w:t>
            </w:r>
          </w:p>
        </w:tc>
        <w:tc>
          <w:tcPr>
            <w:tcW w:type="dxa" w:w="1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Chooser bypassed?</w:t>
            </w:r>
          </w:p>
        </w:tc>
        <w:tc>
          <w:tcPr>
            <w:tcW w:type="dxa" w:w="3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Tested result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(core approach — used by Bank A/B/C)</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QR encodes an unverified https link. Android defers to the browser then an intent:// forced chooser; iOS falls through to Safari's bank-tile grid.</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No — the chooser/picker is the whole point.</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extensively across this project; working end to end on both platforms.</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Android App Links (method_applinks)</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android:autoVerify="true" plus a hosted assetlinks.json at /.well-known/assetlinks.json.</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Proof of domain ownership via the app's signing certificate fingerprint.</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entirely.</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verified via adb shell pm get-app-links, link opened the app directly with zero prompt.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iOS Universal Links (method_universallinks)</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entitlement plus a hosted apple-app-site-association at /.well-known/apple-app-site-association.</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capability, which requires a paid Apple Developer Program membership for real verification.</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Intended: yes.</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on a real iPhone with a free Apple ID: entitlement was present in the signed binary (confirmed via codesign), but iOS never created the “Open Links” per-app Settings entry — verification never actually completed. Every test fell through to Safari with a manual “Open” banner instead of a silent handoff. A real, confirmed limitation of free-tier accounts, not a code bug.</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iOS Smart App Banner (method_smartbanner)</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 &lt;meta name="apple-itunes-app"&gt; tag on a webpage, carrying an app-id and an app-argument.</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The app-id must match a real, published App Store listing — Apple validates this server-side, not just tag presence.</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 entitlement needed, but the banner cannot render at all without a real listing.</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Code and hosting confirmed correct and deployed, but the banner itself cannot appear for a sideloaded, unpublished app — a confirmed limitation, not testable further without publishing.</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Android explicit-package intent (method_explicit_intent)</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An intent:// link with package=com.sgqrdemo.method_explicit_intent named directly, removing all ambiguity.</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 — the sender states the answer instead of the OS verifying it.</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unconditionally.</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via adb: opened directly, zero prompt, correct payload fetched. Trade-off: only works when the link's generator already knows which app should open it — the opposite of this project's “any of 3 banks” scenario.</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deep linking (method_deferred)</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Real deferred linking relies on the App/Play Store carrying a click identifier through installation itself. Simulated here via a clipboard technique: the web fallback copies the destination URL before the (simulated) “install” step, and the app checks the clipboard once on first launch.</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None — a client-side simulation, not App Store-backed.</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 — this method is about post-install content routing, not chooser behavior.</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both a real Android device and a real iPhone: correctly recovered the token, merchant, and amount from the clipboard on first launch on both platforms.</w:t>
            </w:r>
          </w:p>
        </w:tc>
      </w:tr>
    </w:tbl>
    <w:p>
      <w:pPr>
        <w:spacing w:after="200"/>
      </w:pPr>
    </w:p>
    <w:tbl>
      <w:tblPr>
        <w:tblW w:type="dxa" w:w="9400"/>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Why this matters</w:t>
            </w:r>
          </w:p>
          <w:p>
            <w:r>
              <w:rPr>
                <w:rFonts w:ascii="Calibri" w:cs="Calibri" w:eastAsia="Calibri" w:hAnsi="Calibri"/>
                <w:color w:val="1A2233"/>
                <w:sz w:val="21"/>
                <w:szCs w:val="21"/>
              </w:rPr>
              <w:t xml:space="preserve">Two of these methods (Verified Universal Links and the Smart App Banner) look correct in code and configuration but cannot fully succeed in this project's environment — not due to a bug, but because of real platform requirements (a paid Apple Developer account, and a published App Store listing) that a sideloaded demo cannot meet. Documenting that distinction — “correct but blocked by an external requirement” versus “broken” — is itself one of the more useful outcomes of building all five.</w:t>
            </w:r>
          </w:p>
        </w:tc>
      </w:tr>
    </w:tbl>
    <w:p>
      <w:r>
        <w:br w:type="page"/>
      </w:r>
    </w:p>
    <w:p>
      <w:pPr>
        <w:pStyle w:val="Heading1"/>
        <w:spacing w:after="200" w:before="400"/>
      </w:pPr>
      <w:r>
        <w:t xml:space="preserve">Part 10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5eeefdb12ce60912a2a285f7b7b49bfc78cf38.png"/><Relationship Id="rId8" Type="http://schemas.openxmlformats.org/officeDocument/2006/relationships/image" Target="media/0e4d137ac84b9f3b5615ecb23e7c7e4ceff158a7.png"/><Relationship Id="rId9" Type="http://schemas.openxmlformats.org/officeDocument/2006/relationships/image" Target="media/8cb0b0503e63de4740670d26b0f9ace404b87ad1.png"/><Relationship Id="rId10" Type="http://schemas.openxmlformats.org/officeDocument/2006/relationships/image" Target="media/9aaf1632872d590452b50e721096430ec7f61d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2026-07-16T02:05:54.186Z</dcterms:created>
  <dcterms:modified xsi:type="dcterms:W3CDTF">2026-07-16T02:05:54.187Z</dcterms:modified>
</cp:coreProperties>
</file>

<file path=docProps/custom.xml><?xml version="1.0" encoding="utf-8"?>
<Properties xmlns="http://schemas.openxmlformats.org/officeDocument/2006/custom-properties" xmlns:vt="http://schemas.openxmlformats.org/officeDocument/2006/docPropsVTypes"/>
</file>