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0987" w:rsidRDefault="00A50987">
      <w:pPr>
        <w:spacing w:before="240" w:after="240"/>
      </w:pPr>
    </w:p>
    <w:p w:rsidR="00A50987" w:rsidRDefault="006165C3">
      <w:pPr>
        <w:spacing w:after="160"/>
        <w:jc w:val="center"/>
      </w:pPr>
      <w:r>
        <w:rPr>
          <w:b/>
          <w:bCs/>
          <w:color w:val="2E5FAC"/>
          <w:sz w:val="52"/>
          <w:szCs w:val="52"/>
        </w:rPr>
        <w:t>NOC TRANSFORMATION</w:t>
      </w:r>
    </w:p>
    <w:p w:rsidR="00A50987" w:rsidRDefault="006165C3">
      <w:pPr>
        <w:spacing w:after="80"/>
        <w:jc w:val="center"/>
      </w:pPr>
      <w:r>
        <w:rPr>
          <w:b/>
          <w:bCs/>
          <w:color w:val="2E5FAC"/>
          <w:sz w:val="72"/>
          <w:szCs w:val="72"/>
        </w:rPr>
        <w:t>PHASE 2</w:t>
      </w:r>
      <w:bookmarkStart w:id="0" w:name="_GoBack"/>
      <w:bookmarkEnd w:id="0"/>
    </w:p>
    <w:p w:rsidR="00A50987" w:rsidRPr="006E332F" w:rsidRDefault="006165C3">
      <w:pPr>
        <w:pBdr>
          <w:top w:val="single" w:sz="8" w:space="0" w:color="2E5FAC"/>
          <w:bottom w:val="single" w:sz="8" w:space="0" w:color="2E5FAC"/>
        </w:pBdr>
        <w:spacing w:before="200" w:after="200"/>
        <w:jc w:val="center"/>
        <w:rPr>
          <w:color w:val="FF0000"/>
        </w:rPr>
      </w:pPr>
      <w:r w:rsidRPr="006E332F">
        <w:rPr>
          <w:b/>
          <w:bCs/>
          <w:color w:val="FF0000"/>
          <w:sz w:val="32"/>
          <w:szCs w:val="32"/>
        </w:rPr>
        <w:t>SUPERVISION AVANCÉE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098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180" w:type="dxa"/>
              <w:left w:w="200" w:type="dxa"/>
              <w:bottom w:w="180" w:type="dxa"/>
              <w:right w:w="200" w:type="dxa"/>
            </w:tcMar>
          </w:tcPr>
          <w:p w:rsidR="00A50987" w:rsidRDefault="006165C3">
            <w:pPr>
              <w:jc w:val="center"/>
            </w:pPr>
            <w:r>
              <w:rPr>
                <w:i/>
                <w:iCs/>
                <w:color w:val="FFFFFF"/>
                <w:sz w:val="24"/>
                <w:szCs w:val="24"/>
              </w:rPr>
              <w:t>Serveurs · VMware · Stockage · Firewall · Wi-Fi · VoIP · Bases de Données</w:t>
            </w:r>
          </w:p>
        </w:tc>
      </w:tr>
    </w:tbl>
    <w:p w:rsidR="00A50987" w:rsidRDefault="00A50987">
      <w:pPr>
        <w:spacing w:before="160" w:after="1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tblGrid>
      <w:tr w:rsidR="00A50987">
        <w:tblPrEx>
          <w:tblCellMar>
            <w:top w:w="0" w:type="dxa"/>
            <w:bottom w:w="0" w:type="dxa"/>
          </w:tblCellMar>
        </w:tblPrEx>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Destinataire</w:t>
            </w:r>
          </w:p>
        </w:tc>
        <w:tc>
          <w:tcPr>
            <w:tcW w:w="32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Direction Générale</w:t>
            </w:r>
          </w:p>
        </w:tc>
      </w:tr>
      <w:tr w:rsidR="00A50987">
        <w:tblPrEx>
          <w:tblCellMar>
            <w:top w:w="0" w:type="dxa"/>
            <w:bottom w:w="0" w:type="dxa"/>
          </w:tblCellMar>
        </w:tblPrEx>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Phase</w:t>
            </w:r>
          </w:p>
        </w:tc>
        <w:tc>
          <w:tcPr>
            <w:tcW w:w="32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Phase 2 / 4</w:t>
            </w:r>
          </w:p>
        </w:tc>
      </w:tr>
      <w:tr w:rsidR="00A50987">
        <w:tblPrEx>
          <w:tblCellMar>
            <w:top w:w="0" w:type="dxa"/>
            <w:bottom w:w="0" w:type="dxa"/>
          </w:tblCellMar>
        </w:tblPrEx>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Périmètre</w:t>
            </w:r>
          </w:p>
        </w:tc>
        <w:tc>
          <w:tcPr>
            <w:tcW w:w="32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Serveurs · VMware · Stockage · Firewall · Wi-Fi · VoIP · Bases de Données</w:t>
            </w:r>
          </w:p>
        </w:tc>
      </w:tr>
      <w:tr w:rsidR="00A50987">
        <w:tblPrEx>
          <w:tblCellMar>
            <w:top w:w="0" w:type="dxa"/>
            <w:bottom w:w="0" w:type="dxa"/>
          </w:tblCellMar>
        </w:tblPrEx>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Date</w:t>
            </w:r>
          </w:p>
        </w:tc>
        <w:tc>
          <w:tcPr>
            <w:tcW w:w="32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Mai 2025</w:t>
            </w:r>
          </w:p>
        </w:tc>
      </w:tr>
      <w:tr w:rsidR="00A5098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E8903A"/>
            <w:tcMar>
              <w:top w:w="80" w:type="dxa"/>
              <w:left w:w="120" w:type="dxa"/>
              <w:bottom w:w="80" w:type="dxa"/>
              <w:right w:w="120" w:type="dxa"/>
            </w:tcMar>
            <w:vAlign w:val="center"/>
          </w:tcPr>
          <w:p w:rsidR="00A50987" w:rsidRDefault="006165C3">
            <w:r>
              <w:rPr>
                <w:b/>
                <w:bCs/>
                <w:color w:val="FFFFFF"/>
                <w:sz w:val="18"/>
                <w:szCs w:val="18"/>
              </w:rPr>
              <w:t>CONFIDENTIEL</w:t>
            </w:r>
          </w:p>
        </w:tc>
        <w:tc>
          <w:tcPr>
            <w:tcW w:w="3200" w:type="dxa"/>
            <w:tcBorders>
              <w:top w:val="single" w:sz="4" w:space="0" w:color="CCCCCC"/>
              <w:left w:val="single" w:sz="4" w:space="0" w:color="CCCCCC"/>
              <w:bottom w:val="single" w:sz="4" w:space="0" w:color="CCCCCC"/>
              <w:right w:val="single" w:sz="4" w:space="0" w:color="CCCCCC"/>
            </w:tcBorders>
            <w:shd w:val="clear" w:color="auto" w:fill="FFF3E0"/>
            <w:tcMar>
              <w:top w:w="80" w:type="dxa"/>
              <w:left w:w="120" w:type="dxa"/>
              <w:bottom w:w="80" w:type="dxa"/>
              <w:right w:w="120" w:type="dxa"/>
            </w:tcMar>
            <w:vAlign w:val="center"/>
          </w:tcPr>
          <w:p w:rsidR="00A50987" w:rsidRDefault="006165C3">
            <w:r>
              <w:rPr>
                <w:b/>
                <w:bCs/>
                <w:color w:val="E8903A"/>
                <w:sz w:val="18"/>
                <w:szCs w:val="18"/>
              </w:rPr>
              <w:t>Usage Interne — Direction</w:t>
            </w:r>
          </w:p>
        </w:tc>
      </w:tr>
    </w:tbl>
    <w:p w:rsidR="00A50987" w:rsidRDefault="00A50987">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098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100" w:type="dxa"/>
              <w:left w:w="160" w:type="dxa"/>
              <w:bottom w:w="100" w:type="dxa"/>
              <w:right w:w="160" w:type="dxa"/>
            </w:tcMar>
          </w:tcPr>
          <w:p w:rsidR="00A50987" w:rsidRDefault="006165C3">
            <w:r>
              <w:rPr>
                <w:b/>
                <w:bCs/>
                <w:color w:val="FFFFFF"/>
                <w:sz w:val="22"/>
                <w:szCs w:val="22"/>
              </w:rPr>
              <w:t>CONTENU DE CE DOCUMENT</w:t>
            </w:r>
          </w:p>
        </w:tc>
      </w:tr>
      <w:tr w:rsidR="00A50987">
        <w:tblPrEx>
          <w:tblCellMar>
            <w:top w:w="0" w:type="dxa"/>
            <w:bottom w:w="0" w:type="dxa"/>
          </w:tblCellMar>
        </w:tblPrEx>
        <w:tc>
          <w:tcPr>
            <w:tcW w:w="9360" w:type="dxa"/>
            <w:tcBorders>
              <w:top w:val="none" w:sz="0" w:space="0" w:color="FFFFFF"/>
              <w:left w:val="single" w:sz="12" w:space="0" w:color="2E5FAC"/>
              <w:bottom w:val="single" w:sz="4" w:space="0" w:color="D0D8E4"/>
              <w:right w:val="single" w:sz="4" w:space="0" w:color="D0D8E4"/>
            </w:tcBorders>
            <w:shd w:val="clear" w:color="auto" w:fill="D9E5F5"/>
            <w:tcMar>
              <w:top w:w="120" w:type="dxa"/>
              <w:left w:w="160" w:type="dxa"/>
              <w:bottom w:w="120" w:type="dxa"/>
              <w:right w:w="160" w:type="dxa"/>
            </w:tcMar>
          </w:tcPr>
          <w:p w:rsidR="00A50987" w:rsidRDefault="006165C3">
            <w:pPr>
              <w:pStyle w:val="Paragraphedeliste"/>
              <w:numPr>
                <w:ilvl w:val="0"/>
                <w:numId w:val="2"/>
              </w:numPr>
              <w:spacing w:before="60" w:after="60"/>
            </w:pPr>
            <w:r>
              <w:rPr>
                <w:color w:val="1B3A6B"/>
              </w:rPr>
              <w:t>Supervision des serveurs physiques et virtuels (Windows/Linux)</w:t>
            </w:r>
          </w:p>
          <w:p w:rsidR="00A50987" w:rsidRDefault="006165C3">
            <w:pPr>
              <w:pStyle w:val="Paragraphedeliste"/>
              <w:numPr>
                <w:ilvl w:val="0"/>
                <w:numId w:val="2"/>
              </w:numPr>
              <w:spacing w:before="60" w:after="60"/>
            </w:pPr>
            <w:r>
              <w:rPr>
                <w:color w:val="1B3A6B"/>
              </w:rPr>
              <w:t>Supervision VMware / Hyperviseurs (vCenter, ESXi, KVM)</w:t>
            </w:r>
          </w:p>
          <w:p w:rsidR="00A50987" w:rsidRDefault="006165C3">
            <w:pPr>
              <w:pStyle w:val="Paragraphedeliste"/>
              <w:numPr>
                <w:ilvl w:val="0"/>
                <w:numId w:val="2"/>
              </w:numPr>
              <w:spacing w:before="60" w:after="60"/>
            </w:pPr>
            <w:r>
              <w:rPr>
                <w:color w:val="1B3A6B"/>
              </w:rPr>
              <w:t>Supervision du stockage (SAN, NAS, disques)</w:t>
            </w:r>
          </w:p>
          <w:p w:rsidR="00A50987" w:rsidRDefault="006165C3">
            <w:pPr>
              <w:pStyle w:val="Paragraphedeliste"/>
              <w:numPr>
                <w:ilvl w:val="0"/>
                <w:numId w:val="2"/>
              </w:numPr>
              <w:spacing w:before="60" w:after="60"/>
            </w:pPr>
            <w:r>
              <w:rPr>
                <w:color w:val="1B3A6B"/>
              </w:rPr>
              <w:t>Supervision des firewalls (Cisco ASA, Fortinet, Palo Alto, Check Point)</w:t>
            </w:r>
          </w:p>
          <w:p w:rsidR="00A50987" w:rsidRDefault="006165C3">
            <w:pPr>
              <w:pStyle w:val="Paragraphedeliste"/>
              <w:numPr>
                <w:ilvl w:val="0"/>
                <w:numId w:val="2"/>
              </w:numPr>
              <w:spacing w:before="60" w:after="60"/>
            </w:pPr>
            <w:r>
              <w:rPr>
                <w:color w:val="1B3A6B"/>
              </w:rPr>
              <w:t>Supervision Wi-Fi (contrôleurs, APs, qualité signal)</w:t>
            </w:r>
          </w:p>
          <w:p w:rsidR="00A50987" w:rsidRDefault="006165C3">
            <w:pPr>
              <w:pStyle w:val="Paragraphedeliste"/>
              <w:numPr>
                <w:ilvl w:val="0"/>
                <w:numId w:val="2"/>
              </w:numPr>
              <w:spacing w:before="60" w:after="60"/>
            </w:pPr>
            <w:r>
              <w:rPr>
                <w:color w:val="1B3A6B"/>
              </w:rPr>
              <w:t>Supervision VoIP — IPBX, SIP Tru</w:t>
            </w:r>
            <w:r>
              <w:rPr>
                <w:color w:val="1B3A6B"/>
              </w:rPr>
              <w:t>nks, MOS, qualité appels</w:t>
            </w:r>
          </w:p>
          <w:p w:rsidR="00A50987" w:rsidRDefault="006165C3">
            <w:pPr>
              <w:pStyle w:val="Paragraphedeliste"/>
              <w:numPr>
                <w:ilvl w:val="0"/>
                <w:numId w:val="2"/>
              </w:numPr>
              <w:spacing w:before="60" w:after="60"/>
            </w:pPr>
            <w:r>
              <w:rPr>
                <w:color w:val="1B3A6B"/>
              </w:rPr>
              <w:t>Supervision des bases de données (SQL Server, Oracle, MySQL, PostgreSQL)</w:t>
            </w:r>
          </w:p>
          <w:p w:rsidR="00A50987" w:rsidRDefault="006165C3">
            <w:pPr>
              <w:pStyle w:val="Paragraphedeliste"/>
              <w:numPr>
                <w:ilvl w:val="0"/>
                <w:numId w:val="2"/>
              </w:numPr>
              <w:spacing w:before="60" w:after="60"/>
            </w:pPr>
            <w:r>
              <w:rPr>
                <w:color w:val="1B3A6B"/>
              </w:rPr>
              <w:t>Seuils d'alertes par domaine</w:t>
            </w:r>
          </w:p>
          <w:p w:rsidR="00A50987" w:rsidRDefault="006165C3">
            <w:pPr>
              <w:pStyle w:val="Paragraphedeliste"/>
              <w:numPr>
                <w:ilvl w:val="0"/>
                <w:numId w:val="2"/>
              </w:numPr>
              <w:spacing w:before="60" w:after="60"/>
            </w:pPr>
            <w:r>
              <w:rPr>
                <w:color w:val="1B3A6B"/>
              </w:rPr>
              <w:t>Runbooks spécifiques par technologie</w:t>
            </w:r>
          </w:p>
          <w:p w:rsidR="00A50987" w:rsidRDefault="006165C3">
            <w:pPr>
              <w:pStyle w:val="Paragraphedeliste"/>
              <w:numPr>
                <w:ilvl w:val="0"/>
                <w:numId w:val="2"/>
              </w:numPr>
              <w:spacing w:before="60" w:after="60"/>
            </w:pPr>
            <w:r>
              <w:rPr>
                <w:color w:val="1B3A6B"/>
              </w:rPr>
              <w:t>Dashboards dédiés Phase 2</w:t>
            </w:r>
          </w:p>
          <w:p w:rsidR="00A50987" w:rsidRDefault="006165C3">
            <w:pPr>
              <w:pStyle w:val="Paragraphedeliste"/>
              <w:numPr>
                <w:ilvl w:val="0"/>
                <w:numId w:val="2"/>
              </w:numPr>
              <w:spacing w:before="60" w:after="60"/>
            </w:pPr>
            <w:r>
              <w:rPr>
                <w:color w:val="1B3A6B"/>
              </w:rPr>
              <w:t>Plan de déploiement et prérequis</w:t>
            </w:r>
          </w:p>
        </w:tc>
      </w:tr>
    </w:tbl>
    <w:p w:rsidR="00A50987" w:rsidRDefault="006165C3">
      <w:r>
        <w:br w:type="page"/>
      </w:r>
    </w:p>
    <w:p w:rsidR="00A50987" w:rsidRDefault="006165C3">
      <w:pPr>
        <w:pStyle w:val="Titre1"/>
        <w:pageBreakBefore/>
      </w:pPr>
      <w:r>
        <w:lastRenderedPageBreak/>
        <w:t>1. OBJECTIFS DE LA PHASE 2</w:t>
      </w:r>
    </w:p>
    <w:p w:rsidR="00A50987" w:rsidRDefault="006165C3">
      <w:pPr>
        <w:spacing w:before="80" w:after="80"/>
      </w:pPr>
      <w:r>
        <w:rPr>
          <w:color w:val="1A1A1A"/>
        </w:rPr>
        <w:t>La Phase 2 étend la supervision au-delà du réseau pur vers l'ensemble de l'infrastructure IT des clients High Value. L'objectif est d'obtenir une vision complète de l'état des services, même quand les liens réseau sont UP.</w:t>
      </w:r>
    </w:p>
    <w:p w:rsidR="00A50987" w:rsidRDefault="00A5098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098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100" w:type="dxa"/>
              <w:left w:w="160" w:type="dxa"/>
              <w:bottom w:w="100" w:type="dxa"/>
              <w:right w:w="160" w:type="dxa"/>
            </w:tcMar>
          </w:tcPr>
          <w:p w:rsidR="00A50987" w:rsidRDefault="006165C3">
            <w:r>
              <w:rPr>
                <w:b/>
                <w:bCs/>
                <w:color w:val="FFFFFF"/>
              </w:rPr>
              <w:t>POURQUOI LA PHASE 2 EST CRITIQUE</w:t>
            </w:r>
          </w:p>
        </w:tc>
      </w:tr>
      <w:tr w:rsidR="00A50987">
        <w:tblPrEx>
          <w:tblCellMar>
            <w:top w:w="0" w:type="dxa"/>
            <w:bottom w:w="0" w:type="dxa"/>
          </w:tblCellMar>
        </w:tblPrEx>
        <w:tc>
          <w:tcPr>
            <w:tcW w:w="9360" w:type="dxa"/>
            <w:tcBorders>
              <w:top w:val="none" w:sz="0" w:space="0" w:color="FFFFFF"/>
              <w:left w:val="single" w:sz="12" w:space="0" w:color="2E5FAC"/>
              <w:bottom w:val="single" w:sz="4" w:space="0" w:color="D0D8E4"/>
              <w:right w:val="single" w:sz="4" w:space="0" w:color="D0D8E4"/>
            </w:tcBorders>
            <w:shd w:val="clear" w:color="auto" w:fill="D9E5F5"/>
            <w:tcMar>
              <w:top w:w="100" w:type="dxa"/>
              <w:left w:w="160" w:type="dxa"/>
              <w:bottom w:w="100" w:type="dxa"/>
              <w:right w:w="160" w:type="dxa"/>
            </w:tcMar>
          </w:tcPr>
          <w:p w:rsidR="00A50987" w:rsidRDefault="006165C3">
            <w:pPr>
              <w:spacing w:before="50" w:after="50"/>
            </w:pPr>
            <w:r>
              <w:rPr>
                <w:color w:val="1A1A1A"/>
              </w:rPr>
              <w:t>Un lien réseau UP ne signifie pas que le service fonctionne. Les pannes applicatives, les serveurs en surcharge, les bases de données saturées ou les firewalls en erreur causent autant d'impacts clients que les pannes réseau.</w:t>
            </w:r>
          </w:p>
          <w:p w:rsidR="00A50987" w:rsidRDefault="006165C3">
            <w:pPr>
              <w:spacing w:before="50" w:after="50"/>
            </w:pPr>
            <w:r>
              <w:rPr>
                <w:color w:val="1A1A1A"/>
              </w:rPr>
              <w:t>La Phase 2 permet de répondr</w:t>
            </w:r>
            <w:r>
              <w:rPr>
                <w:color w:val="1A1A1A"/>
              </w:rPr>
              <w:t>e à la question : 'Tout est UP réseau, mais le service client ne fonctionne pas — pourquoi ?'</w:t>
            </w:r>
          </w:p>
          <w:p w:rsidR="00A50987" w:rsidRDefault="006165C3">
            <w:pPr>
              <w:spacing w:before="50" w:after="50"/>
            </w:pPr>
            <w:r>
              <w:rPr>
                <w:color w:val="1A1A1A"/>
              </w:rPr>
              <w:t>C'est à partir de la Phase 2 que le NOC devient un véritable centre de supervision de services, pas juste de tuyaux.</w:t>
            </w:r>
          </w:p>
        </w:tc>
      </w:tr>
    </w:tbl>
    <w:p w:rsidR="00A50987" w:rsidRDefault="00A50987">
      <w:pPr>
        <w:spacing w:before="160"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38"/>
        <w:gridCol w:w="3600"/>
      </w:tblGrid>
      <w:tr w:rsidR="00A5098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Domaine ajouté</w:t>
            </w:r>
          </w:p>
        </w:tc>
        <w:tc>
          <w:tcPr>
            <w:tcW w:w="36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Ce que ça apporte</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Outil SolarWinds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Serveurs &amp; VM</w:t>
            </w:r>
          </w:p>
        </w:tc>
        <w:tc>
          <w:tcPr>
            <w:tcW w:w="36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Détecter surcharge CPU/RAM, services OS tombés, processus critiques absents</w:t>
            </w:r>
          </w:p>
        </w:tc>
        <w:tc>
          <w:tcPr>
            <w:tcW w:w="36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r>
              <w:rPr>
                <w:b/>
                <w:bCs/>
                <w:color w:val="2E5FAC"/>
                <w:sz w:val="18"/>
                <w:szCs w:val="18"/>
              </w:rPr>
              <w:t>SolarWinds SAM (Server &amp; Application Monitor)</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VMware / Hyperviseurs</w:t>
            </w:r>
          </w:p>
        </w:tc>
        <w:tc>
          <w:tcPr>
            <w:tcW w:w="3638"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Supervision des hôtes ESXi, datastores, VMs, vMotion, ressources cluster</w:t>
            </w:r>
          </w:p>
        </w:tc>
        <w:tc>
          <w:tcPr>
            <w:tcW w:w="36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2E5FAC"/>
                <w:sz w:val="18"/>
                <w:szCs w:val="18"/>
              </w:rPr>
              <w:t>SolarWinds SAM + VMware Integration</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Stockage</w:t>
            </w:r>
          </w:p>
        </w:tc>
        <w:tc>
          <w:tcPr>
            <w:tcW w:w="36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Capacité disques, IOPS, latence I/O, alertes saturation avant impact</w:t>
            </w:r>
          </w:p>
        </w:tc>
        <w:tc>
          <w:tcPr>
            <w:tcW w:w="36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r>
              <w:rPr>
                <w:b/>
                <w:bCs/>
                <w:color w:val="2E5FAC"/>
                <w:sz w:val="18"/>
                <w:szCs w:val="18"/>
              </w:rPr>
              <w:t>SolarWinds SRM (Storage Resource Monitor)</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Firewalls</w:t>
            </w:r>
          </w:p>
        </w:tc>
        <w:tc>
          <w:tcPr>
            <w:tcW w:w="3638"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CPU firewall, sessions actives, politiques bloquantes, VPN tunnels</w:t>
            </w:r>
          </w:p>
        </w:tc>
        <w:tc>
          <w:tcPr>
            <w:tcW w:w="36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2E5FAC"/>
                <w:sz w:val="18"/>
                <w:szCs w:val="18"/>
              </w:rPr>
              <w:t>SolarWinds NPM + NCM (extension SNMP)</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Wi-Fi</w:t>
            </w:r>
          </w:p>
        </w:tc>
        <w:tc>
          <w:tcPr>
            <w:tcW w:w="36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Qualité signal, APs down, interférences, saturation canaux, clients connectés</w:t>
            </w:r>
          </w:p>
        </w:tc>
        <w:tc>
          <w:tcPr>
            <w:tcW w:w="36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r>
              <w:rPr>
                <w:b/>
                <w:bCs/>
                <w:color w:val="2E5FAC"/>
                <w:sz w:val="18"/>
                <w:szCs w:val="18"/>
              </w:rPr>
              <w:t>SolarWinds NPM + UDT ou équivalent</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VoIP</w:t>
            </w:r>
          </w:p>
        </w:tc>
        <w:tc>
          <w:tcPr>
            <w:tcW w:w="3638"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MOS score, jitter voix, perte paquets voix, trunks SIP, IPBX</w:t>
            </w:r>
          </w:p>
        </w:tc>
        <w:tc>
          <w:tcPr>
            <w:tcW w:w="36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2E5FAC"/>
                <w:sz w:val="18"/>
                <w:szCs w:val="18"/>
              </w:rPr>
              <w:t>SolarWinds VoIP &amp; QoS Analyzer</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Bases de données</w:t>
            </w:r>
          </w:p>
        </w:tc>
        <w:tc>
          <w:tcPr>
            <w:tcW w:w="36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Requêtes lentes, sessions bloquées, locks, réplication, espace disque DB</w:t>
            </w:r>
          </w:p>
        </w:tc>
        <w:tc>
          <w:tcPr>
            <w:tcW w:w="36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r>
              <w:rPr>
                <w:b/>
                <w:bCs/>
                <w:color w:val="2E5FAC"/>
                <w:sz w:val="18"/>
                <w:szCs w:val="18"/>
              </w:rPr>
              <w:t>SolarWinds DPA (Database Performance Analyzer)</w:t>
            </w:r>
          </w:p>
        </w:tc>
      </w:tr>
    </w:tbl>
    <w:p w:rsidR="00A50987" w:rsidRDefault="006165C3">
      <w:r>
        <w:br w:type="page"/>
      </w:r>
    </w:p>
    <w:p w:rsidR="00A50987" w:rsidRDefault="006165C3">
      <w:pPr>
        <w:pStyle w:val="Titre1"/>
        <w:pageBreakBefore/>
      </w:pPr>
      <w:r>
        <w:lastRenderedPageBreak/>
        <w:t>2. SUPERVISION SERVEURS &amp; MACHINES VIRTUELLES</w:t>
      </w:r>
    </w:p>
    <w:p w:rsidR="00A50987" w:rsidRDefault="006165C3">
      <w:pPr>
        <w:pStyle w:val="Titre2"/>
        <w:pBdr>
          <w:bottom w:val="single" w:sz="6" w:space="4" w:color="2E5FAC"/>
        </w:pBdr>
      </w:pPr>
      <w:r>
        <w:t>2.1 Métriques Supervisées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679"/>
        <w:gridCol w:w="1679"/>
        <w:gridCol w:w="1880"/>
      </w:tblGrid>
      <w:tr w:rsidR="00A50987">
        <w:tblPrEx>
          <w:tblCellMar>
            <w:top w:w="0" w:type="dxa"/>
            <w:bottom w:w="0" w:type="dxa"/>
          </w:tblCellMar>
        </w:tblPrEx>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Catégorie</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Métriques</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Warning</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Critique</w:t>
            </w:r>
          </w:p>
        </w:tc>
        <w:tc>
          <w:tcPr>
            <w:tcW w:w="1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Notes</w:t>
            </w:r>
          </w:p>
        </w:tc>
      </w:tr>
      <w:tr w:rsidR="00A5098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CPU</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 utilisation CPU global % utilisation par core Load average (Linux)</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&gt; 70%</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&gt; 90%</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Fenêtre 5 min. Distinguer pics courts vs charge soutenue.</w:t>
            </w:r>
          </w:p>
        </w:tc>
      </w:tr>
      <w:tr w:rsidR="00A5098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Mémoire RAM</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 utilisation mémoire Mémoire swap utilisée Cache/Buffer exclus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&gt; 80%</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&gt; 92%</w:t>
            </w:r>
          </w:p>
        </w:tc>
        <w:tc>
          <w:tcPr>
            <w:tcW w:w="18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Exclure cache. Alerte swap utilisé &gt; 20%.</w:t>
            </w:r>
          </w:p>
        </w:tc>
      </w:tr>
      <w:tr w:rsidR="00A5098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Disques — Capacité</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 espace utilisé par partition Taux de croissance</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&lt; 20% libre</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&gt; 95% utilisé</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Alerter sur trajectoire : saturation prévue dans 7j.</w:t>
            </w:r>
          </w:p>
        </w:tc>
      </w:tr>
      <w:tr w:rsidR="00A5098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Disques — Performance</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 xml:space="preserve">IOPS lues/écrites Latence I/O (ms) </w:t>
            </w:r>
            <w:r>
              <w:rPr>
                <w:color w:val="1A1A1A"/>
                <w:sz w:val="18"/>
                <w:szCs w:val="18"/>
              </w:rPr>
              <w:t>File d'attente I/O</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Latence &gt; 10ms</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Latence &gt; 30ms</w:t>
            </w:r>
          </w:p>
        </w:tc>
        <w:tc>
          <w:tcPr>
            <w:tcW w:w="18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Critique pour serveurs DB et VMs de production.</w:t>
            </w:r>
          </w:p>
        </w:tc>
      </w:tr>
      <w:tr w:rsidR="00A5098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Services OS</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État des services critiques Processus absents Restarts non planifiés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1 restart service</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Service Down</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Définir la liste des services critiques par serveur.</w:t>
            </w:r>
          </w:p>
        </w:tc>
      </w:tr>
      <w:tr w:rsidR="00A5098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Réseau serveur</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Bande passante NIC Erreurs NIC Connexions TCP</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NIC &gt; 70%</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NIC &gt; 90%</w:t>
            </w:r>
          </w:p>
        </w:tc>
        <w:tc>
          <w:tcPr>
            <w:tcW w:w="18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Corréler avec supervision réseau WAN.</w:t>
            </w:r>
          </w:p>
        </w:tc>
      </w:tr>
      <w:tr w:rsidR="00A5098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Disponibilité</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Ping serveur Heartbeat agent SAM Uptime OS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Agent non joignable &gt; 2 min</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Serveur Down confirmé</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Distinguer Down vs agent KO.</w:t>
            </w:r>
          </w:p>
        </w:tc>
      </w:tr>
    </w:tbl>
    <w:p w:rsidR="00A50987" w:rsidRDefault="00A50987">
      <w:pPr>
        <w:spacing w:before="160" w:after="160"/>
      </w:pPr>
    </w:p>
    <w:p w:rsidR="00A50987" w:rsidRDefault="006165C3">
      <w:pPr>
        <w:pStyle w:val="Titre2"/>
        <w:pBdr>
          <w:bottom w:val="single" w:sz="6" w:space="4" w:color="2E5FAC"/>
        </w:pBdr>
      </w:pPr>
      <w:r>
        <w:t>2.2 Supervision VMware / ESXi / vCenter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000"/>
        <w:gridCol w:w="3238"/>
      </w:tblGrid>
      <w:tr w:rsidR="00A5098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Composant VMware</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Warning</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Critique</w:t>
            </w:r>
          </w:p>
        </w:tc>
        <w:tc>
          <w:tcPr>
            <w:tcW w:w="32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Action NOC</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ESXi Host CPU</w:t>
            </w:r>
          </w:p>
        </w:tc>
        <w:tc>
          <w:tcPr>
            <w:tcW w:w="20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Utilisation CPU &gt; 80%</w:t>
            </w:r>
          </w:p>
        </w:tc>
        <w:tc>
          <w:tcPr>
            <w:tcW w:w="20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Utilisation CPU &gt; 95%</w:t>
            </w:r>
          </w:p>
        </w:tc>
        <w:tc>
          <w:tcPr>
            <w:tcW w:w="32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Alerter N2. Vérifier VMs candidates à migration.</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ESXi Host RAM</w:t>
            </w:r>
          </w:p>
        </w:tc>
        <w:tc>
          <w:tcPr>
            <w:tcW w:w="20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RAM &gt; 90% (avec ballooning)</w:t>
            </w:r>
          </w:p>
        </w:tc>
        <w:tc>
          <w:tcPr>
            <w:tcW w:w="20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RAM &gt; 95% (swapping VM)</w:t>
            </w:r>
          </w:p>
        </w:tc>
        <w:tc>
          <w:tcPr>
            <w:tcW w:w="3238"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Alerte critique si VMs en swap. Impact immédiat performance.</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Datastore espace</w:t>
            </w:r>
          </w:p>
        </w:tc>
        <w:tc>
          <w:tcPr>
            <w:tcW w:w="20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Espace libre &lt; 20%</w:t>
            </w:r>
          </w:p>
        </w:tc>
        <w:tc>
          <w:tcPr>
            <w:tcW w:w="20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Espace libre &lt; 10%</w:t>
            </w:r>
          </w:p>
        </w:tc>
        <w:tc>
          <w:tcPr>
            <w:tcW w:w="32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Alerter N2 + équipe stockage. Risque arrêt VMs.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VM en état 'Unknown'</w:t>
            </w:r>
          </w:p>
        </w:tc>
        <w:tc>
          <w:tcPr>
            <w:tcW w:w="20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VM non joignable</w:t>
            </w:r>
          </w:p>
        </w:tc>
        <w:tc>
          <w:tcPr>
            <w:tcW w:w="20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VM arrêtée non planifiée</w:t>
            </w:r>
          </w:p>
        </w:tc>
        <w:tc>
          <w:tcPr>
            <w:tcW w:w="3238"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Vérifier vCenter. Escalade N2 si VM production.</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vMotion / vSphere HA</w:t>
            </w:r>
          </w:p>
        </w:tc>
        <w:tc>
          <w:tcPr>
            <w:tcW w:w="20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Erreur vMotion</w:t>
            </w:r>
          </w:p>
        </w:tc>
        <w:tc>
          <w:tcPr>
            <w:tcW w:w="20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HA failover déclenché</w:t>
            </w:r>
          </w:p>
        </w:tc>
        <w:tc>
          <w:tcPr>
            <w:tcW w:w="32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Notifier client si impact service. Investiguer N2.</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Cluster ressources</w:t>
            </w:r>
          </w:p>
        </w:tc>
        <w:tc>
          <w:tcPr>
            <w:tcW w:w="20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Ressources cluster &gt; 80%</w:t>
            </w:r>
          </w:p>
        </w:tc>
        <w:tc>
          <w:tcPr>
            <w:tcW w:w="20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Admission control failure</w:t>
            </w:r>
          </w:p>
        </w:tc>
        <w:tc>
          <w:tcPr>
            <w:tcW w:w="3238"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N2 : vérifier équilibrage. Capacity planning.</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Datastores latence</w:t>
            </w:r>
          </w:p>
        </w:tc>
        <w:tc>
          <w:tcPr>
            <w:tcW w:w="20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Latence I/O &gt; 20ms</w:t>
            </w:r>
          </w:p>
        </w:tc>
        <w:tc>
          <w:tcPr>
            <w:tcW w:w="20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Latence I/O &gt; 50ms</w:t>
            </w:r>
          </w:p>
        </w:tc>
        <w:tc>
          <w:tcPr>
            <w:tcW w:w="32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Impact direct performances VMs. Escalade N2 urgent.</w:t>
            </w:r>
          </w:p>
        </w:tc>
      </w:tr>
    </w:tbl>
    <w:p w:rsidR="00A50987" w:rsidRDefault="00A50987">
      <w:pPr>
        <w:spacing w:before="160" w:after="160"/>
      </w:pPr>
    </w:p>
    <w:p w:rsidR="00A50987" w:rsidRDefault="006165C3">
      <w:pPr>
        <w:pStyle w:val="Titre2"/>
        <w:pBdr>
          <w:bottom w:val="single" w:sz="6" w:space="4" w:color="2E5FAC"/>
        </w:pBdr>
      </w:pPr>
      <w:r>
        <w:lastRenderedPageBreak/>
        <w:t>2.3 Runbook — Serveur Critique Injoignable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098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100" w:type="dxa"/>
              <w:left w:w="160" w:type="dxa"/>
              <w:bottom w:w="100" w:type="dxa"/>
              <w:right w:w="160" w:type="dxa"/>
            </w:tcMar>
          </w:tcPr>
          <w:p w:rsidR="00A50987" w:rsidRDefault="006165C3">
            <w:r>
              <w:rPr>
                <w:b/>
                <w:bCs/>
                <w:color w:val="FFFFFF"/>
              </w:rPr>
              <w:t>RB-04 : SERVEUR CRITIQUE DOWN</w:t>
            </w:r>
          </w:p>
        </w:tc>
      </w:tr>
      <w:tr w:rsidR="00A50987">
        <w:tblPrEx>
          <w:tblCellMar>
            <w:top w:w="0" w:type="dxa"/>
            <w:bottom w:w="0" w:type="dxa"/>
          </w:tblCellMar>
        </w:tblPrEx>
        <w:tc>
          <w:tcPr>
            <w:tcW w:w="9360" w:type="dxa"/>
            <w:tcBorders>
              <w:top w:val="none" w:sz="0" w:space="0" w:color="FFFFFF"/>
              <w:left w:val="single" w:sz="12" w:space="0" w:color="2E5FAC"/>
              <w:bottom w:val="single" w:sz="4" w:space="0" w:color="D0D8E4"/>
              <w:right w:val="single" w:sz="4" w:space="0" w:color="D0D8E4"/>
            </w:tcBorders>
            <w:shd w:val="clear" w:color="auto" w:fill="D9E5F5"/>
            <w:tcMar>
              <w:top w:w="100" w:type="dxa"/>
              <w:left w:w="160" w:type="dxa"/>
              <w:bottom w:w="100" w:type="dxa"/>
              <w:right w:w="160" w:type="dxa"/>
            </w:tcMar>
          </w:tcPr>
          <w:p w:rsidR="00A50987" w:rsidRDefault="006165C3">
            <w:pPr>
              <w:spacing w:before="50" w:after="50"/>
            </w:pPr>
            <w:r>
              <w:rPr>
                <w:color w:val="1A1A1A"/>
              </w:rPr>
              <w:t>DÉCLENCHEUR : Alerte SAM 'Node Down' ou 'Agent Unreachable' sur un serveur de production</w:t>
            </w:r>
          </w:p>
          <w:p w:rsidR="00A50987" w:rsidRDefault="00A50987">
            <w:pPr>
              <w:spacing w:before="50" w:after="50"/>
            </w:pPr>
          </w:p>
          <w:p w:rsidR="00A50987" w:rsidRDefault="006165C3">
            <w:pPr>
              <w:spacing w:before="50" w:after="50"/>
            </w:pPr>
            <w:r>
              <w:rPr>
                <w:color w:val="1A1A1A"/>
              </w:rPr>
              <w:t>ÉTAPE 1 — DISTINCTION (&lt; 2 min)</w:t>
            </w:r>
          </w:p>
          <w:p w:rsidR="00A50987" w:rsidRDefault="006165C3">
            <w:pPr>
              <w:spacing w:before="50" w:after="50"/>
            </w:pPr>
            <w:r>
              <w:rPr>
                <w:color w:val="1A1A1A"/>
              </w:rPr>
              <w:t xml:space="preserve">  • Serveur down OU agent SAM seulement HS ?</w:t>
            </w:r>
          </w:p>
          <w:p w:rsidR="00A50987" w:rsidRDefault="006165C3">
            <w:pPr>
              <w:spacing w:before="50" w:after="50"/>
            </w:pPr>
            <w:r>
              <w:rPr>
                <w:color w:val="1A1A1A"/>
              </w:rPr>
              <w:t xml:space="preserve">  • Tenter ping depuis NMS et depuis un autre serveur du même réseau</w:t>
            </w:r>
          </w:p>
          <w:p w:rsidR="00A50987" w:rsidRDefault="006165C3">
            <w:pPr>
              <w:spacing w:before="50" w:after="50"/>
            </w:pPr>
            <w:r>
              <w:rPr>
                <w:color w:val="1A1A1A"/>
              </w:rPr>
              <w:t xml:space="preserve">  • Vérifier si le réseau du serveur est lui-même impacté (lien DOWN ?)</w:t>
            </w:r>
          </w:p>
          <w:p w:rsidR="00A50987" w:rsidRDefault="00A50987">
            <w:pPr>
              <w:spacing w:before="50" w:after="50"/>
            </w:pPr>
          </w:p>
          <w:p w:rsidR="00A50987" w:rsidRDefault="006165C3">
            <w:pPr>
              <w:spacing w:before="50" w:after="50"/>
            </w:pPr>
            <w:r>
              <w:rPr>
                <w:color w:val="1A1A1A"/>
              </w:rPr>
              <w:t>ÉTAPE 2 — IMPACT (&lt; 3 min)</w:t>
            </w:r>
          </w:p>
          <w:p w:rsidR="00A50987" w:rsidRDefault="006165C3">
            <w:pPr>
              <w:spacing w:before="50" w:after="50"/>
            </w:pPr>
            <w:r>
              <w:rPr>
                <w:color w:val="1A1A1A"/>
              </w:rPr>
              <w:t xml:space="preserve">  • Quelles applications/services fonction</w:t>
            </w:r>
            <w:r>
              <w:rPr>
                <w:color w:val="1A1A1A"/>
              </w:rPr>
              <w:t>nent sur ce serveur ?</w:t>
            </w:r>
          </w:p>
          <w:p w:rsidR="00A50987" w:rsidRDefault="006165C3">
            <w:pPr>
              <w:spacing w:before="50" w:after="50"/>
            </w:pPr>
            <w:r>
              <w:rPr>
                <w:color w:val="1A1A1A"/>
              </w:rPr>
              <w:t xml:space="preserve">  • Y a-t-il un serveur de failover ou cluster HA ?</w:t>
            </w:r>
          </w:p>
          <w:p w:rsidR="00A50987" w:rsidRDefault="006165C3">
            <w:pPr>
              <w:spacing w:before="50" w:after="50"/>
            </w:pPr>
            <w:r>
              <w:rPr>
                <w:color w:val="1A1A1A"/>
              </w:rPr>
              <w:t xml:space="preserve">  • Combien d'utilisateurs/clients sont impactés ?</w:t>
            </w:r>
          </w:p>
          <w:p w:rsidR="00A50987" w:rsidRDefault="006165C3">
            <w:pPr>
              <w:spacing w:before="50" w:after="50"/>
            </w:pPr>
            <w:r>
              <w:rPr>
                <w:color w:val="1A1A1A"/>
              </w:rPr>
              <w:t xml:space="preserve">  → Si serveur de production sans failover = P1 immédiat</w:t>
            </w:r>
          </w:p>
          <w:p w:rsidR="00A50987" w:rsidRDefault="00A50987">
            <w:pPr>
              <w:spacing w:before="50" w:after="50"/>
            </w:pPr>
          </w:p>
          <w:p w:rsidR="00A50987" w:rsidRDefault="006165C3">
            <w:pPr>
              <w:spacing w:before="50" w:after="50"/>
            </w:pPr>
            <w:r>
              <w:rPr>
                <w:color w:val="1A1A1A"/>
              </w:rPr>
              <w:t>ÉTAPE 3 — ESCALADE N2</w:t>
            </w:r>
          </w:p>
          <w:p w:rsidR="00A50987" w:rsidRDefault="006165C3">
            <w:pPr>
              <w:spacing w:before="50" w:after="50"/>
            </w:pPr>
            <w:r>
              <w:rPr>
                <w:color w:val="1A1A1A"/>
              </w:rPr>
              <w:t xml:space="preserve">  • Escalade N2 immédiate si serveur de production</w:t>
            </w:r>
          </w:p>
          <w:p w:rsidR="00A50987" w:rsidRDefault="006165C3">
            <w:pPr>
              <w:spacing w:before="50" w:after="50"/>
            </w:pPr>
            <w:r>
              <w:rPr>
                <w:color w:val="1A1A1A"/>
              </w:rPr>
              <w:t xml:space="preserve">  • N2 tente connexion console/iDRAC/iLO/IPMI</w:t>
            </w:r>
          </w:p>
          <w:p w:rsidR="00A50987" w:rsidRDefault="006165C3">
            <w:pPr>
              <w:spacing w:before="50" w:after="50"/>
            </w:pPr>
            <w:r>
              <w:rPr>
                <w:color w:val="1A1A1A"/>
              </w:rPr>
              <w:t xml:space="preserve">  • Vérifier alimentation électrique (UPS, PDU) si possible</w:t>
            </w:r>
          </w:p>
          <w:p w:rsidR="00A50987" w:rsidRDefault="006165C3">
            <w:pPr>
              <w:spacing w:before="50" w:after="50"/>
            </w:pPr>
            <w:r>
              <w:rPr>
                <w:color w:val="1A1A1A"/>
              </w:rPr>
              <w:t xml:space="preserve">  • Ouvrir ticket et notifier client si impact service</w:t>
            </w:r>
          </w:p>
          <w:p w:rsidR="00A50987" w:rsidRDefault="00A50987">
            <w:pPr>
              <w:spacing w:before="50" w:after="50"/>
            </w:pPr>
          </w:p>
          <w:p w:rsidR="00A50987" w:rsidRDefault="006165C3">
            <w:pPr>
              <w:spacing w:before="50" w:after="50"/>
            </w:pPr>
            <w:r>
              <w:rPr>
                <w:color w:val="1A1A1A"/>
              </w:rPr>
              <w:t>ÉTAPE 4 — ACTIONS N2</w:t>
            </w:r>
          </w:p>
          <w:p w:rsidR="00A50987" w:rsidRDefault="006165C3">
            <w:pPr>
              <w:spacing w:before="50" w:after="50"/>
            </w:pPr>
            <w:r>
              <w:rPr>
                <w:color w:val="1A1A1A"/>
              </w:rPr>
              <w:t xml:space="preserve">  • Connexion OOB (iDRAC, iLO, IPMI) pour état physique</w:t>
            </w:r>
          </w:p>
          <w:p w:rsidR="00A50987" w:rsidRDefault="006165C3">
            <w:pPr>
              <w:spacing w:before="50" w:after="50"/>
            </w:pPr>
            <w:r>
              <w:rPr>
                <w:color w:val="1A1A1A"/>
              </w:rPr>
              <w:t xml:space="preserve">  • Vérifier logs système (Event Viewer Windows / /var/log Linux)</w:t>
            </w:r>
          </w:p>
          <w:p w:rsidR="00A50987" w:rsidRDefault="006165C3">
            <w:pPr>
              <w:spacing w:before="50" w:after="50"/>
            </w:pPr>
            <w:r>
              <w:rPr>
                <w:color w:val="1A1A1A"/>
              </w:rPr>
              <w:t xml:space="preserve">  • Tentative redémarrage si autorisation d'exploitation</w:t>
            </w:r>
          </w:p>
          <w:p w:rsidR="00A50987" w:rsidRDefault="006165C3">
            <w:pPr>
              <w:spacing w:before="50" w:after="50"/>
            </w:pPr>
            <w:r>
              <w:rPr>
                <w:color w:val="1A1A1A"/>
              </w:rPr>
              <w:t xml:space="preserve">  • Intervention terrain si redémarrage impossible à distance</w:t>
            </w:r>
          </w:p>
        </w:tc>
      </w:tr>
    </w:tbl>
    <w:p w:rsidR="00A50987" w:rsidRDefault="006165C3">
      <w:r>
        <w:br w:type="page"/>
      </w:r>
    </w:p>
    <w:p w:rsidR="00A50987" w:rsidRDefault="006165C3">
      <w:pPr>
        <w:pStyle w:val="Titre1"/>
        <w:pageBreakBefore/>
      </w:pPr>
      <w:r>
        <w:lastRenderedPageBreak/>
        <w:t>3. SUPERVISION STOCKAGE</w:t>
      </w:r>
    </w:p>
    <w:p w:rsidR="00A50987" w:rsidRDefault="006165C3">
      <w:pPr>
        <w:pStyle w:val="Titre2"/>
        <w:pBdr>
          <w:bottom w:val="single" w:sz="6" w:space="4" w:color="2E5FAC"/>
        </w:pBdr>
      </w:pPr>
      <w:r>
        <w:t>3.1 Métriques Critiques Stockage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79"/>
        <w:gridCol w:w="1679"/>
        <w:gridCol w:w="1480"/>
      </w:tblGrid>
      <w:tr w:rsidR="00A5098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Composant</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 supervisée</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Warning</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Critique</w:t>
            </w:r>
          </w:p>
        </w:tc>
        <w:tc>
          <w:tcPr>
            <w:tcW w:w="1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Impact</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NAS / SAN — Capacité</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 espace utilisé par volume</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Libre &lt; 20%</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Libre &lt; 10%</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Arrêt écritures → crash application</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NAS / SAN — Performance</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Latence I/O (ms) IOPS Throughput MB/s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Latence &gt; 15ms</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Latence &gt; 40ms</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Dégradation applicative</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Disques locaux</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 espace partition Santé SMART Erreurs I/O</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Libre &lt; 15%</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Libre &lt; 5% / SMART error</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Perte données / crash OS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Réplication stockage</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État réplication Retard réplication Erreurs sync</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Lag &gt; 5 min</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Réplication arrêtée</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Risque perte données DR</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RAID</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État des disques RAID Reconstruction RAID</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1 disque dégradé</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2 disques KO (panne RAID)</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Risque perte données total</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Snapshots</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Espace snapshots Âge des snapshots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Snap &gt; 7 jours</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Espace snap &gt; 30%</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Impact performance et capacité</w:t>
            </w:r>
          </w:p>
        </w:tc>
      </w:tr>
    </w:tbl>
    <w:p w:rsidR="00A50987" w:rsidRDefault="006165C3">
      <w:r>
        <w:br w:type="page"/>
      </w:r>
    </w:p>
    <w:p w:rsidR="00A50987" w:rsidRDefault="006165C3">
      <w:pPr>
        <w:pStyle w:val="Titre1"/>
        <w:pageBreakBefore/>
      </w:pPr>
      <w:r>
        <w:lastRenderedPageBreak/>
        <w:t>4. SUPERVISION FIREWALLS</w:t>
      </w:r>
    </w:p>
    <w:p w:rsidR="00A50987" w:rsidRDefault="006165C3">
      <w:pPr>
        <w:pStyle w:val="Titre2"/>
        <w:pBdr>
          <w:bottom w:val="single" w:sz="6" w:space="4" w:color="2E5FAC"/>
        </w:pBdr>
      </w:pPr>
      <w:r>
        <w:t>4.1 Métriques et Seuils Firewall</w:t>
      </w:r>
    </w:p>
    <w:p w:rsidR="00A50987" w:rsidRDefault="006165C3">
      <w:pPr>
        <w:spacing w:before="80" w:after="80"/>
      </w:pPr>
      <w:r>
        <w:rPr>
          <w:color w:val="1A1A1A"/>
        </w:rPr>
        <w:t>La supervision des firewalls combine la performance (CPU, sessions, VPN) et la sécurité (voir Phase 3 — SOC). La Phase 2 couvre uniquement la disponibilité et la performance.</w:t>
      </w:r>
    </w:p>
    <w:p w:rsidR="00A50987" w:rsidRDefault="00A50987">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79"/>
        <w:gridCol w:w="1679"/>
        <w:gridCol w:w="1480"/>
      </w:tblGrid>
      <w:tr w:rsidR="00A5098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Description</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Warning</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Critique</w:t>
            </w:r>
          </w:p>
        </w:tc>
        <w:tc>
          <w:tcPr>
            <w:tcW w:w="1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Notes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CPU Firewall</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Charge processeur du firewall</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CPU &gt; 70%</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CPU &gt; 90%</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Haute CPU = déni de service possible</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Sessions actives</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Nombre de connexions simultanées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&gt; 70% capacité max</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&gt; 90% capacité max</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Selon modèle. Vérifier les tables de sessions.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VPN Tunnels — IPSec</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État des tunnels VPN client</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Tunnel Down</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&gt; 3 tunnels down</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Alerte immédiate. Impact accès distant clients.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VPN — Bande passante</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Utilisation BW sur VPN</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BW VPN &gt; 70%</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BW VPN &gt; 85%</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Saturation = dégradation accès distant.</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Disponibilité firewall</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Firewall joignable en management</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Agent timeout</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Firewall Down</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Alerte immédiate. Risque réseau ouvert.</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Synchronisation HA</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État sync cluster HA</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Sync en retard</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Sync arrêtée</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HA désynchronisé = protection réduite.</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Mémoire firewall</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RAM utilisée</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RAM &gt; 80%</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RAM &gt; 92%</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Crash possible si RAM épuisée.</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Interfaces firewall</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État interfaces physiques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Interface dégradée</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Interface DOWN</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Alerte immédiate sur interface DMZ/WAN.</w:t>
            </w:r>
          </w:p>
        </w:tc>
      </w:tr>
    </w:tbl>
    <w:p w:rsidR="00A50987" w:rsidRDefault="00A50987">
      <w:pPr>
        <w:spacing w:before="160" w:after="160"/>
      </w:pPr>
    </w:p>
    <w:p w:rsidR="00A50987" w:rsidRDefault="006165C3">
      <w:pPr>
        <w:pStyle w:val="Titre2"/>
        <w:pBdr>
          <w:bottom w:val="single" w:sz="6" w:space="4" w:color="2E5FAC"/>
        </w:pBdr>
      </w:pPr>
      <w:r>
        <w:t>4.2 Couverture par Constructeur Firewall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400"/>
        <w:gridCol w:w="2238"/>
      </w:tblGrid>
      <w:tr w:rsidR="00A50987">
        <w:tblPrEx>
          <w:tblCellMar>
            <w:top w:w="0" w:type="dxa"/>
            <w:bottom w:w="0" w:type="dxa"/>
          </w:tblCellMar>
        </w:tblPrEx>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Constructeur</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Métriques disponibles via SNMP</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Métriques via API/Syslog</w:t>
            </w:r>
          </w:p>
        </w:tc>
        <w:tc>
          <w:tcPr>
            <w:tcW w:w="22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Module SolarWinds</w:t>
            </w:r>
          </w:p>
        </w:tc>
      </w:tr>
      <w:tr w:rsidR="00A5098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Cisco ASA</w:t>
            </w:r>
          </w:p>
        </w:tc>
        <w:tc>
          <w:tcPr>
            <w:tcW w:w="32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CPU, RAM, sessions, interfaces, VPN tunnels</w:t>
            </w:r>
          </w:p>
        </w:tc>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r>
              <w:rPr>
                <w:color w:val="1A1A1A"/>
                <w:sz w:val="18"/>
                <w:szCs w:val="18"/>
              </w:rPr>
              <w:t>Syslog pour logs sécurité (Phase 3)</w:t>
            </w:r>
          </w:p>
        </w:tc>
        <w:tc>
          <w:tcPr>
            <w:tcW w:w="22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2E5FAC"/>
                <w:sz w:val="18"/>
                <w:szCs w:val="18"/>
              </w:rPr>
              <w:t>NPM + NCM MIBs ASA</w:t>
            </w:r>
          </w:p>
        </w:tc>
      </w:tr>
      <w:tr w:rsidR="00A5098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Fortinet FortiGate</w:t>
            </w:r>
          </w:p>
        </w:tc>
        <w:tc>
          <w:tcPr>
            <w:tcW w:w="32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CPU, RAM, sessions, VPN, HA sync</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FortiManager API, FortiAnalyzer</w:t>
            </w:r>
          </w:p>
        </w:tc>
        <w:tc>
          <w:tcPr>
            <w:tcW w:w="2238"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2E5FAC"/>
                <w:sz w:val="18"/>
                <w:szCs w:val="18"/>
              </w:rPr>
              <w:t>NPM + NCM + MIBs Fortinet</w:t>
            </w:r>
          </w:p>
        </w:tc>
      </w:tr>
      <w:tr w:rsidR="00A5098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Palo Alto</w:t>
            </w:r>
          </w:p>
        </w:tc>
        <w:tc>
          <w:tcPr>
            <w:tcW w:w="32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CPU, RAM, sessions, VPN, throughput</w:t>
            </w:r>
          </w:p>
        </w:tc>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r>
              <w:rPr>
                <w:color w:val="1A1A1A"/>
                <w:sz w:val="18"/>
                <w:szCs w:val="18"/>
              </w:rPr>
              <w:t>PAN-OS API pour politique et logs</w:t>
            </w:r>
          </w:p>
        </w:tc>
        <w:tc>
          <w:tcPr>
            <w:tcW w:w="22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2E5FAC"/>
                <w:sz w:val="18"/>
                <w:szCs w:val="18"/>
              </w:rPr>
              <w:t>NPM + PA MIBs</w:t>
            </w:r>
          </w:p>
        </w:tc>
      </w:tr>
      <w:tr w:rsidR="00A5098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Check Point</w:t>
            </w:r>
          </w:p>
        </w:tc>
        <w:tc>
          <w:tcPr>
            <w:tcW w:w="32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CPU, RAM, sessions, interfaces, VPN</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SmartConsole API, logs ClusterXL</w:t>
            </w:r>
          </w:p>
        </w:tc>
        <w:tc>
          <w:tcPr>
            <w:tcW w:w="2238"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2E5FAC"/>
                <w:sz w:val="18"/>
                <w:szCs w:val="18"/>
              </w:rPr>
              <w:t>NPM + Check Point MIBs</w:t>
            </w:r>
          </w:p>
        </w:tc>
      </w:tr>
      <w:tr w:rsidR="00A5098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Juniper SRX</w:t>
            </w:r>
          </w:p>
        </w:tc>
        <w:tc>
          <w:tcPr>
            <w:tcW w:w="32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CPU, RAM, sessions, RPF, interfaces</w:t>
            </w:r>
          </w:p>
        </w:tc>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r>
              <w:rPr>
                <w:color w:val="1A1A1A"/>
                <w:sz w:val="18"/>
                <w:szCs w:val="18"/>
              </w:rPr>
              <w:t>JunOS API, NETCONF</w:t>
            </w:r>
          </w:p>
        </w:tc>
        <w:tc>
          <w:tcPr>
            <w:tcW w:w="2238"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2E5FAC"/>
                <w:sz w:val="18"/>
                <w:szCs w:val="18"/>
              </w:rPr>
              <w:t>NPM + NCM Juniper</w:t>
            </w:r>
          </w:p>
        </w:tc>
      </w:tr>
    </w:tbl>
    <w:p w:rsidR="00A50987" w:rsidRDefault="006165C3">
      <w:r>
        <w:lastRenderedPageBreak/>
        <w:br w:type="page"/>
      </w:r>
    </w:p>
    <w:p w:rsidR="00A50987" w:rsidRDefault="006165C3">
      <w:pPr>
        <w:pStyle w:val="Titre1"/>
        <w:pageBreakBefore/>
      </w:pPr>
      <w:r>
        <w:lastRenderedPageBreak/>
        <w:t>5. SUPERVISION WI-FI</w:t>
      </w:r>
    </w:p>
    <w:p w:rsidR="00A50987" w:rsidRDefault="006165C3">
      <w:pPr>
        <w:pStyle w:val="Titre2"/>
        <w:pBdr>
          <w:bottom w:val="single" w:sz="6" w:space="4" w:color="2E5FAC"/>
        </w:pBdr>
      </w:pPr>
      <w:r>
        <w:t>5.1 Métriques Wi-Fi à Superviser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679"/>
        <w:gridCol w:w="1679"/>
        <w:gridCol w:w="1480"/>
      </w:tblGrid>
      <w:tr w:rsidR="00A5098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Description</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Warning</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Critique</w:t>
            </w:r>
          </w:p>
        </w:tc>
        <w:tc>
          <w:tcPr>
            <w:tcW w:w="14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Notes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AP Disponibilité</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Access Point joignable</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AP non joignable &gt; 2 min</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AP Down confirmé</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Alerte si AP zone critique (CC, salle de réunion DG).</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Clients associés</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Nombre de clients par AP</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AP &gt; 40 clients</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AP &gt; 60 clients</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Saturation = dégradation performance tous clients.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Signal RSSI</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Force du signal radio moyen</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RSSI &lt; -75 dBm</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RSSI &lt; -85 dBm</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Signal faible = déconnexions fréquentes.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Taux d'erreurs radio</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Retry rate, perte trames Wi-Fi</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Retry &gt; 15%</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Retry &gt; 30%</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Signe d'interférence ou saturation canal.</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Utilisation canal</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 temps canal occupé (Channel Util.)</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&gt; 60%</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&gt; 80%</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Saturation canal = dégradation performance.</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Controleur Wi-Fi</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Disponibilité WLC/contrôleur</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Contrôleur dégradé</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Contrôleur Down</w:t>
            </w:r>
          </w:p>
        </w:tc>
        <w:tc>
          <w:tcPr>
            <w:tcW w:w="14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i/>
                <w:iCs/>
                <w:color w:val="1A1A1A"/>
                <w:sz w:val="18"/>
                <w:szCs w:val="18"/>
              </w:rPr>
              <w:t>Impact total si contrôleur centralisé.</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Rogue AP</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Détection AP non autorisé</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AP non inventorié</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AP usurpant SSID officiel</w:t>
            </w:r>
          </w:p>
        </w:tc>
        <w:tc>
          <w:tcPr>
            <w:tcW w:w="14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i/>
                <w:iCs/>
                <w:color w:val="1A1A1A"/>
                <w:sz w:val="18"/>
                <w:szCs w:val="18"/>
              </w:rPr>
              <w:t>Alerte sécurité → Phase 3 SOC.</w:t>
            </w:r>
          </w:p>
        </w:tc>
      </w:tr>
    </w:tbl>
    <w:p w:rsidR="00A50987" w:rsidRDefault="006165C3">
      <w:r>
        <w:br w:type="page"/>
      </w:r>
    </w:p>
    <w:p w:rsidR="00A50987" w:rsidRDefault="006165C3">
      <w:pPr>
        <w:pStyle w:val="Titre1"/>
        <w:pageBreakBefore/>
      </w:pPr>
      <w:r>
        <w:lastRenderedPageBreak/>
        <w:t>6. SUPERVISION VOIP — IPBX, SIP, QUALITÉ APPELS</w:t>
      </w:r>
    </w:p>
    <w:p w:rsidR="00A50987" w:rsidRDefault="006165C3">
      <w:pPr>
        <w:spacing w:before="80" w:after="80"/>
      </w:pPr>
      <w:r>
        <w:rPr>
          <w:color w:val="1A1A1A"/>
        </w:rPr>
        <w:t>La supervision VoIP est CRITIQUE pour les clients Call Center. Un lien UP à 100% peut délivrer une qualité voix insuffisante si latence ou jitter sont élevés. Le MOS Score est l'indicateur de référence.</w:t>
      </w:r>
    </w:p>
    <w:p w:rsidR="00A50987" w:rsidRDefault="00A50987">
      <w:pPr>
        <w:spacing w:before="80" w:after="80"/>
      </w:pPr>
    </w:p>
    <w:p w:rsidR="00A50987" w:rsidRDefault="006165C3">
      <w:pPr>
        <w:pStyle w:val="Titre2"/>
        <w:pBdr>
          <w:bottom w:val="single" w:sz="6" w:space="4" w:color="2E5FAC"/>
        </w:pBdr>
      </w:pPr>
      <w:r>
        <w:t>6.1 Comprendre le MOS Score (Mean Opinion Score)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3"/>
        <w:gridCol w:w="1651"/>
        <w:gridCol w:w="2386"/>
        <w:gridCol w:w="2382"/>
        <w:gridCol w:w="2026"/>
      </w:tblGrid>
      <w:tr w:rsidR="00A50987">
        <w:tblPrEx>
          <w:tblCellMar>
            <w:top w:w="0" w:type="dxa"/>
            <w:bottom w:w="0" w:type="dxa"/>
          </w:tblCellMar>
        </w:tblPrEx>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MOS Score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Qualité</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Expérience utilisateur</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Causes typiques</w:t>
            </w:r>
          </w:p>
        </w:tc>
        <w:tc>
          <w:tcPr>
            <w:tcW w:w="20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Action NOC</w:t>
            </w:r>
          </w:p>
        </w:tc>
      </w:tr>
      <w:tr w:rsidR="00A5098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pPr>
              <w:jc w:val="center"/>
            </w:pPr>
            <w:r>
              <w:rPr>
                <w:b/>
                <w:bCs/>
                <w:color w:val="217346"/>
                <w:sz w:val="18"/>
                <w:szCs w:val="18"/>
              </w:rPr>
              <w:t>4.3 – 5.0</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b/>
                <w:bCs/>
                <w:color w:val="217346"/>
                <w:sz w:val="18"/>
                <w:szCs w:val="18"/>
              </w:rPr>
              <w:t>EXCELLENTE</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color w:val="1A1A1A"/>
                <w:sz w:val="18"/>
                <w:szCs w:val="18"/>
              </w:rPr>
              <w:t>Comme une conversation en face à face</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color w:val="1A1A1A"/>
                <w:sz w:val="18"/>
                <w:szCs w:val="18"/>
              </w:rPr>
              <w:t>Réseau optimal</w:t>
            </w:r>
          </w:p>
        </w:tc>
        <w:tc>
          <w:tcPr>
            <w:tcW w:w="203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b/>
                <w:bCs/>
                <w:color w:val="217346"/>
                <w:sz w:val="18"/>
                <w:szCs w:val="18"/>
              </w:rPr>
              <w:t>Monitoring seul — pas d'action</w:t>
            </w:r>
          </w:p>
        </w:tc>
      </w:tr>
      <w:tr w:rsidR="00A5098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pPr>
              <w:jc w:val="center"/>
            </w:pPr>
            <w:r>
              <w:rPr>
                <w:b/>
                <w:bCs/>
                <w:color w:val="217346"/>
                <w:sz w:val="18"/>
                <w:szCs w:val="18"/>
              </w:rPr>
              <w:t>4.0 – 4.3</w:t>
            </w:r>
          </w:p>
        </w:tc>
        <w:tc>
          <w:tcPr>
            <w:tcW w:w="16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b/>
                <w:bCs/>
                <w:color w:val="217346"/>
                <w:sz w:val="18"/>
                <w:szCs w:val="18"/>
              </w:rPr>
              <w:t>BONNE</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color w:val="1A1A1A"/>
                <w:sz w:val="18"/>
                <w:szCs w:val="18"/>
              </w:rPr>
              <w:t>Légère dégradation imperceptible</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color w:val="1A1A1A"/>
                <w:sz w:val="18"/>
                <w:szCs w:val="18"/>
              </w:rPr>
              <w:t>Réseau de bonne qualité</w:t>
            </w:r>
          </w:p>
        </w:tc>
        <w:tc>
          <w:tcPr>
            <w:tcW w:w="203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b/>
                <w:bCs/>
                <w:color w:val="217346"/>
                <w:sz w:val="18"/>
                <w:szCs w:val="18"/>
              </w:rPr>
              <w:t>Vert — surveiller la tendance</w:t>
            </w:r>
          </w:p>
        </w:tc>
      </w:tr>
      <w:tr w:rsidR="00A5098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b/>
                <w:bCs/>
                <w:color w:val="D4A017"/>
                <w:sz w:val="18"/>
                <w:szCs w:val="18"/>
              </w:rPr>
              <w:t>3.6 – 4.0</w:t>
            </w:r>
          </w:p>
        </w:tc>
        <w:tc>
          <w:tcPr>
            <w:tcW w:w="16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b/>
                <w:bCs/>
                <w:color w:val="D4A017"/>
                <w:sz w:val="18"/>
                <w:szCs w:val="18"/>
              </w:rPr>
              <w:t>ACCEPTABLE</w:t>
            </w:r>
          </w:p>
        </w:tc>
        <w:tc>
          <w:tcPr>
            <w:tcW w:w="24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1A1A1A"/>
                <w:sz w:val="18"/>
                <w:szCs w:val="18"/>
              </w:rPr>
              <w:t>Quelques artéfacts — acceptable en entreprise</w:t>
            </w:r>
          </w:p>
        </w:tc>
        <w:tc>
          <w:tcPr>
            <w:tcW w:w="2400"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1A1A1A"/>
                <w:sz w:val="18"/>
                <w:szCs w:val="18"/>
              </w:rPr>
              <w:t>Jitter ou latence légèrement élevés</w:t>
            </w:r>
          </w:p>
        </w:tc>
        <w:tc>
          <w:tcPr>
            <w:tcW w:w="2038"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b/>
                <w:bCs/>
                <w:color w:val="D4A017"/>
                <w:sz w:val="18"/>
                <w:szCs w:val="18"/>
              </w:rPr>
              <w:t>Orange — investiguer N2</w:t>
            </w:r>
          </w:p>
        </w:tc>
      </w:tr>
      <w:tr w:rsidR="00A5098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3.0 – 3.6</w:t>
            </w:r>
          </w:p>
        </w:tc>
        <w:tc>
          <w:tcPr>
            <w:tcW w:w="16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MAUVAISE</w:t>
            </w:r>
          </w:p>
        </w:tc>
        <w:tc>
          <w:tcPr>
            <w:tcW w:w="24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color w:val="1A1A1A"/>
                <w:sz w:val="18"/>
                <w:szCs w:val="18"/>
              </w:rPr>
              <w:t>Difficultés de compréhension fréquentes</w:t>
            </w:r>
          </w:p>
        </w:tc>
        <w:tc>
          <w:tcPr>
            <w:tcW w:w="2400"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color w:val="1A1A1A"/>
                <w:sz w:val="18"/>
                <w:szCs w:val="18"/>
              </w:rPr>
              <w:t>Jitter &gt; 15ms ou latence &gt; 40ms</w:t>
            </w:r>
          </w:p>
        </w:tc>
        <w:tc>
          <w:tcPr>
            <w:tcW w:w="2038"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Rouge — P2 immédiat, notifier client</w:t>
            </w:r>
          </w:p>
        </w:tc>
      </w:tr>
      <w:tr w:rsidR="00A5098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B0B0"/>
            <w:tcMar>
              <w:top w:w="80" w:type="dxa"/>
              <w:left w:w="120" w:type="dxa"/>
              <w:bottom w:w="80" w:type="dxa"/>
              <w:right w:w="120" w:type="dxa"/>
            </w:tcMar>
            <w:vAlign w:val="center"/>
          </w:tcPr>
          <w:p w:rsidR="00A50987" w:rsidRDefault="006165C3">
            <w:pPr>
              <w:jc w:val="center"/>
            </w:pPr>
            <w:r>
              <w:rPr>
                <w:b/>
                <w:bCs/>
                <w:color w:val="C0392B"/>
                <w:sz w:val="18"/>
                <w:szCs w:val="18"/>
              </w:rPr>
              <w:t>&lt; 3.0</w:t>
            </w:r>
          </w:p>
        </w:tc>
        <w:tc>
          <w:tcPr>
            <w:tcW w:w="1600" w:type="dxa"/>
            <w:tcBorders>
              <w:top w:val="single" w:sz="4" w:space="0" w:color="CCCCCC"/>
              <w:left w:val="single" w:sz="4" w:space="0" w:color="CCCCCC"/>
              <w:bottom w:val="single" w:sz="4" w:space="0" w:color="CCCCCC"/>
              <w:right w:val="single" w:sz="4" w:space="0" w:color="CCCCCC"/>
            </w:tcBorders>
            <w:shd w:val="clear" w:color="auto" w:fill="FFB0B0"/>
            <w:tcMar>
              <w:top w:w="80" w:type="dxa"/>
              <w:left w:w="120" w:type="dxa"/>
              <w:bottom w:w="80" w:type="dxa"/>
              <w:right w:w="120" w:type="dxa"/>
            </w:tcMar>
            <w:vAlign w:val="center"/>
          </w:tcPr>
          <w:p w:rsidR="00A50987" w:rsidRDefault="006165C3">
            <w:r>
              <w:rPr>
                <w:b/>
                <w:bCs/>
                <w:color w:val="C0392B"/>
                <w:sz w:val="18"/>
                <w:szCs w:val="18"/>
              </w:rPr>
              <w:t>INACCEPTABLE</w:t>
            </w:r>
          </w:p>
        </w:tc>
        <w:tc>
          <w:tcPr>
            <w:tcW w:w="2400" w:type="dxa"/>
            <w:tcBorders>
              <w:top w:val="single" w:sz="4" w:space="0" w:color="CCCCCC"/>
              <w:left w:val="single" w:sz="4" w:space="0" w:color="CCCCCC"/>
              <w:bottom w:val="single" w:sz="4" w:space="0" w:color="CCCCCC"/>
              <w:right w:val="single" w:sz="4" w:space="0" w:color="CCCCCC"/>
            </w:tcBorders>
            <w:shd w:val="clear" w:color="auto" w:fill="FFB0B0"/>
            <w:tcMar>
              <w:top w:w="80" w:type="dxa"/>
              <w:left w:w="120" w:type="dxa"/>
              <w:bottom w:w="80" w:type="dxa"/>
              <w:right w:w="120" w:type="dxa"/>
            </w:tcMar>
            <w:vAlign w:val="center"/>
          </w:tcPr>
          <w:p w:rsidR="00A50987" w:rsidRDefault="006165C3">
            <w:r>
              <w:rPr>
                <w:color w:val="1A1A1A"/>
                <w:sz w:val="18"/>
                <w:szCs w:val="18"/>
              </w:rPr>
              <w:t>Conversation impossible ou très difficile</w:t>
            </w:r>
          </w:p>
        </w:tc>
        <w:tc>
          <w:tcPr>
            <w:tcW w:w="2400" w:type="dxa"/>
            <w:tcBorders>
              <w:top w:val="single" w:sz="4" w:space="0" w:color="CCCCCC"/>
              <w:left w:val="single" w:sz="4" w:space="0" w:color="CCCCCC"/>
              <w:bottom w:val="single" w:sz="4" w:space="0" w:color="CCCCCC"/>
              <w:right w:val="single" w:sz="4" w:space="0" w:color="CCCCCC"/>
            </w:tcBorders>
            <w:shd w:val="clear" w:color="auto" w:fill="FFB0B0"/>
            <w:tcMar>
              <w:top w:w="80" w:type="dxa"/>
              <w:left w:w="120" w:type="dxa"/>
              <w:bottom w:w="80" w:type="dxa"/>
              <w:right w:w="120" w:type="dxa"/>
            </w:tcMar>
            <w:vAlign w:val="center"/>
          </w:tcPr>
          <w:p w:rsidR="00A50987" w:rsidRDefault="006165C3">
            <w:r>
              <w:rPr>
                <w:color w:val="1A1A1A"/>
                <w:sz w:val="18"/>
                <w:szCs w:val="18"/>
              </w:rPr>
              <w:t>Perte paquets &gt; 2% ou jitter &gt; 30ms</w:t>
            </w:r>
          </w:p>
        </w:tc>
        <w:tc>
          <w:tcPr>
            <w:tcW w:w="2038" w:type="dxa"/>
            <w:tcBorders>
              <w:top w:val="single" w:sz="4" w:space="0" w:color="CCCCCC"/>
              <w:left w:val="single" w:sz="4" w:space="0" w:color="CCCCCC"/>
              <w:bottom w:val="single" w:sz="4" w:space="0" w:color="CCCCCC"/>
              <w:right w:val="single" w:sz="4" w:space="0" w:color="CCCCCC"/>
            </w:tcBorders>
            <w:shd w:val="clear" w:color="auto" w:fill="FFB0B0"/>
            <w:tcMar>
              <w:top w:w="80" w:type="dxa"/>
              <w:left w:w="120" w:type="dxa"/>
              <w:bottom w:w="80" w:type="dxa"/>
              <w:right w:w="120" w:type="dxa"/>
            </w:tcMar>
            <w:vAlign w:val="center"/>
          </w:tcPr>
          <w:p w:rsidR="00A50987" w:rsidRDefault="006165C3">
            <w:r>
              <w:rPr>
                <w:b/>
                <w:bCs/>
                <w:color w:val="C0392B"/>
                <w:sz w:val="18"/>
                <w:szCs w:val="18"/>
              </w:rPr>
              <w:t>P1 immédiat — cellule de crise voix</w:t>
            </w:r>
          </w:p>
        </w:tc>
      </w:tr>
    </w:tbl>
    <w:p w:rsidR="00A50987" w:rsidRDefault="00A50987">
      <w:pPr>
        <w:spacing w:before="160" w:after="160"/>
      </w:pPr>
    </w:p>
    <w:p w:rsidR="00A50987" w:rsidRDefault="006165C3">
      <w:pPr>
        <w:pStyle w:val="Titre2"/>
        <w:pBdr>
          <w:bottom w:val="single" w:sz="6" w:space="4" w:color="2E5FAC"/>
        </w:pBdr>
      </w:pPr>
      <w:r>
        <w:t>6.2 Métriques VoIP Supervisées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679"/>
        <w:gridCol w:w="1679"/>
        <w:gridCol w:w="1880"/>
      </w:tblGrid>
      <w:tr w:rsidR="00A5098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Description</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Warning</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Critique</w:t>
            </w:r>
          </w:p>
        </w:tc>
        <w:tc>
          <w:tcPr>
            <w:tcW w:w="188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Impact</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MOS Score</w:t>
            </w:r>
          </w:p>
        </w:tc>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Mean Opinion Score global</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&lt; 3.8</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&lt; 3.5</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Qualité voix dégradée</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Latence voix (RTT)</w:t>
            </w:r>
          </w:p>
        </w:tc>
        <w:tc>
          <w:tcPr>
            <w:tcW w:w="20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Aller-retour paquet RTP</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&gt; 20ms</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&gt; 40ms</w:t>
            </w:r>
          </w:p>
        </w:tc>
        <w:tc>
          <w:tcPr>
            <w:tcW w:w="18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Eco sur la voix, délai conversation</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Jitter (variation latence)</w:t>
            </w:r>
          </w:p>
        </w:tc>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Variation temporelle paquets RTP</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&gt; 10ms</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20ms</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Voix hachée, artéfacts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Perte paquets voix</w:t>
            </w:r>
          </w:p>
        </w:tc>
        <w:tc>
          <w:tcPr>
            <w:tcW w:w="20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 paquets RTP perdus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0,5%</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2%</w:t>
            </w:r>
          </w:p>
        </w:tc>
        <w:tc>
          <w:tcPr>
            <w:tcW w:w="18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Coupures, incompréhension</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Trunk SIP — Canaux dispos</w:t>
            </w:r>
          </w:p>
        </w:tc>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 canaux libres sur trunk</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&lt; 20% libres</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&lt; 5% libres</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Saturation = impossibilité de passer appels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Trunk SIP — Disponibilité</w:t>
            </w:r>
          </w:p>
        </w:tc>
        <w:tc>
          <w:tcPr>
            <w:tcW w:w="20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Trunk SIP enregistré et actif</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Trunk dégradé</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Trunk DOWN</w:t>
            </w:r>
          </w:p>
        </w:tc>
        <w:tc>
          <w:tcPr>
            <w:tcW w:w="18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0 appel possible</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IPBX — Enregistrement</w:t>
            </w:r>
          </w:p>
        </w:tc>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IPBX enregistré sur le trunk</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Délai re-enregistrement</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IPBX désenregistré</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Service téléphonie arrêté</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IPBX — Disponibilité</w:t>
            </w:r>
          </w:p>
        </w:tc>
        <w:tc>
          <w:tcPr>
            <w:tcW w:w="20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IPBX joignable en management</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IPBX dégradé</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IPBX Down</w:t>
            </w:r>
          </w:p>
        </w:tc>
        <w:tc>
          <w:tcPr>
            <w:tcW w:w="188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Service téléphonie arrêté</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Taux d'appels échoués</w:t>
            </w:r>
          </w:p>
        </w:tc>
        <w:tc>
          <w:tcPr>
            <w:tcW w:w="20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 d'appels n'aboutissant pas</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color w:val="D4A017"/>
                <w:sz w:val="18"/>
                <w:szCs w:val="18"/>
              </w:rPr>
              <w:t>ASR &lt; 85%</w:t>
            </w:r>
          </w:p>
        </w:tc>
        <w:tc>
          <w:tcPr>
            <w:tcW w:w="167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pPr>
              <w:jc w:val="center"/>
            </w:pPr>
            <w:r>
              <w:rPr>
                <w:b/>
                <w:bCs/>
                <w:color w:val="C0392B"/>
                <w:sz w:val="18"/>
                <w:szCs w:val="18"/>
              </w:rPr>
              <w:t>ASR &lt; 70%</w:t>
            </w:r>
          </w:p>
        </w:tc>
        <w:tc>
          <w:tcPr>
            <w:tcW w:w="188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Saturation ou panne trunk</w:t>
            </w:r>
          </w:p>
        </w:tc>
      </w:tr>
    </w:tbl>
    <w:p w:rsidR="00A50987" w:rsidRDefault="00A50987">
      <w:pPr>
        <w:spacing w:before="160" w:after="160"/>
      </w:pPr>
    </w:p>
    <w:p w:rsidR="00A50987" w:rsidRDefault="006165C3">
      <w:pPr>
        <w:pStyle w:val="Titre2"/>
        <w:pBdr>
          <w:bottom w:val="single" w:sz="6" w:space="4" w:color="2E5FAC"/>
        </w:pBdr>
      </w:pPr>
      <w:r>
        <w:t>6.3 Runbook — Dégradation Qualité Voix Call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098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100" w:type="dxa"/>
              <w:left w:w="160" w:type="dxa"/>
              <w:bottom w:w="100" w:type="dxa"/>
              <w:right w:w="160" w:type="dxa"/>
            </w:tcMar>
          </w:tcPr>
          <w:p w:rsidR="00A50987" w:rsidRDefault="006165C3">
            <w:r>
              <w:rPr>
                <w:b/>
                <w:bCs/>
                <w:color w:val="FFFFFF"/>
              </w:rPr>
              <w:lastRenderedPageBreak/>
              <w:t>RB-05 : DÉGRADATION VOIP / MOS BAS — CALL CENTER</w:t>
            </w:r>
          </w:p>
        </w:tc>
      </w:tr>
      <w:tr w:rsidR="00A50987">
        <w:tblPrEx>
          <w:tblCellMar>
            <w:top w:w="0" w:type="dxa"/>
            <w:bottom w:w="0" w:type="dxa"/>
          </w:tblCellMar>
        </w:tblPrEx>
        <w:tc>
          <w:tcPr>
            <w:tcW w:w="9360" w:type="dxa"/>
            <w:tcBorders>
              <w:top w:val="none" w:sz="0" w:space="0" w:color="FFFFFF"/>
              <w:left w:val="single" w:sz="12" w:space="0" w:color="2E5FAC"/>
              <w:bottom w:val="single" w:sz="4" w:space="0" w:color="D0D8E4"/>
              <w:right w:val="single" w:sz="4" w:space="0" w:color="D0D8E4"/>
            </w:tcBorders>
            <w:shd w:val="clear" w:color="auto" w:fill="D9E5F5"/>
            <w:tcMar>
              <w:top w:w="100" w:type="dxa"/>
              <w:left w:w="160" w:type="dxa"/>
              <w:bottom w:w="100" w:type="dxa"/>
              <w:right w:w="160" w:type="dxa"/>
            </w:tcMar>
          </w:tcPr>
          <w:p w:rsidR="00A50987" w:rsidRDefault="006165C3">
            <w:pPr>
              <w:spacing w:before="50" w:after="50"/>
            </w:pPr>
            <w:r>
              <w:rPr>
                <w:color w:val="1A1A1A"/>
              </w:rPr>
              <w:t>DÉCLENCHEUR : MOS &lt; 3.6 sur un site Call Center OU plainte client qualité voix</w:t>
            </w:r>
          </w:p>
          <w:p w:rsidR="00A50987" w:rsidRDefault="006165C3">
            <w:pPr>
              <w:spacing w:before="50" w:after="50"/>
            </w:pPr>
            <w:r>
              <w:rPr>
                <w:color w:val="1A1A1A"/>
              </w:rPr>
              <w:t>PRIORITÉ : P2 minimum — P1 si MOS &lt; 3.0 ou trunk SIP DOWN</w:t>
            </w:r>
          </w:p>
          <w:p w:rsidR="00A50987" w:rsidRDefault="00A50987">
            <w:pPr>
              <w:spacing w:before="50" w:after="50"/>
            </w:pPr>
          </w:p>
          <w:p w:rsidR="00A50987" w:rsidRDefault="006165C3">
            <w:pPr>
              <w:spacing w:before="50" w:after="50"/>
            </w:pPr>
            <w:r>
              <w:rPr>
                <w:color w:val="1A1A1A"/>
              </w:rPr>
              <w:t>ÉTAPE 1 — MESURE IMMÉDIATE (&lt; 3 min)</w:t>
            </w:r>
          </w:p>
          <w:p w:rsidR="00A50987" w:rsidRDefault="006165C3">
            <w:pPr>
              <w:spacing w:before="50" w:after="50"/>
            </w:pPr>
            <w:r>
              <w:rPr>
                <w:color w:val="1A1A1A"/>
              </w:rPr>
              <w:t xml:space="preserve">  • Consulter SolarWinds VoIP Analyzer : MOS actuel, tendance 1h, jitter, latence</w:t>
            </w:r>
            <w:r>
              <w:rPr>
                <w:color w:val="1A1A1A"/>
              </w:rPr>
              <w:t>, perte paquets</w:t>
            </w:r>
          </w:p>
          <w:p w:rsidR="00A50987" w:rsidRDefault="006165C3">
            <w:pPr>
              <w:spacing w:before="50" w:after="50"/>
            </w:pPr>
            <w:r>
              <w:rPr>
                <w:color w:val="1A1A1A"/>
              </w:rPr>
              <w:t xml:space="preserve">  • Comparer avec les métriques réseau du lien WAN du site (phase 1 supervision réseau)</w:t>
            </w:r>
          </w:p>
          <w:p w:rsidR="00A50987" w:rsidRDefault="006165C3">
            <w:pPr>
              <w:spacing w:before="50" w:after="50"/>
            </w:pPr>
            <w:r>
              <w:rPr>
                <w:color w:val="1A1A1A"/>
              </w:rPr>
              <w:t xml:space="preserve">  • Le problème est-il sur le lien WAN (latence élevée) ou local (IPBX, switch voix) ?</w:t>
            </w:r>
          </w:p>
          <w:p w:rsidR="00A50987" w:rsidRDefault="00A50987">
            <w:pPr>
              <w:spacing w:before="50" w:after="50"/>
            </w:pPr>
          </w:p>
          <w:p w:rsidR="00A50987" w:rsidRDefault="006165C3">
            <w:pPr>
              <w:spacing w:before="50" w:after="50"/>
            </w:pPr>
            <w:r>
              <w:rPr>
                <w:color w:val="1A1A1A"/>
              </w:rPr>
              <w:t>ÉTAPE 2 — IDENTIFICATION CAUSE</w:t>
            </w:r>
          </w:p>
          <w:p w:rsidR="00A50987" w:rsidRDefault="006165C3">
            <w:pPr>
              <w:spacing w:before="50" w:after="50"/>
            </w:pPr>
            <w:r>
              <w:rPr>
                <w:color w:val="1A1A1A"/>
              </w:rPr>
              <w:t xml:space="preserve">  • Saturation BW → le trafic dat</w:t>
            </w:r>
            <w:r>
              <w:rPr>
                <w:color w:val="1A1A1A"/>
              </w:rPr>
              <w:t>a surpasse la bande passante QoS réservée pour la voix</w:t>
            </w:r>
          </w:p>
          <w:p w:rsidR="00A50987" w:rsidRDefault="006165C3">
            <w:pPr>
              <w:spacing w:before="50" w:after="50"/>
            </w:pPr>
            <w:r>
              <w:rPr>
                <w:color w:val="1A1A1A"/>
              </w:rPr>
              <w:t xml:space="preserve">  • Problème QoS → les files de voix ne sont pas correctement prioritaires</w:t>
            </w:r>
          </w:p>
          <w:p w:rsidR="00A50987" w:rsidRDefault="006165C3">
            <w:pPr>
              <w:spacing w:before="50" w:after="50"/>
            </w:pPr>
            <w:r>
              <w:rPr>
                <w:color w:val="1A1A1A"/>
              </w:rPr>
              <w:t xml:space="preserve">  • Dégradation lien WAN → corréler avec alertes réseau du même lien</w:t>
            </w:r>
          </w:p>
          <w:p w:rsidR="00A50987" w:rsidRDefault="006165C3">
            <w:pPr>
              <w:spacing w:before="50" w:after="50"/>
            </w:pPr>
            <w:r>
              <w:rPr>
                <w:color w:val="1A1A1A"/>
              </w:rPr>
              <w:t xml:space="preserve">  • Problème IPBX → logs IPBX, vérifier le codec utilisé </w:t>
            </w:r>
            <w:r>
              <w:rPr>
                <w:color w:val="1A1A1A"/>
              </w:rPr>
              <w:t>(G711 consomme 80kbps vs G729 à 8kbps)</w:t>
            </w:r>
          </w:p>
          <w:p w:rsidR="00A50987" w:rsidRDefault="006165C3">
            <w:pPr>
              <w:spacing w:before="50" w:after="50"/>
            </w:pPr>
            <w:r>
              <w:rPr>
                <w:color w:val="1A1A1A"/>
              </w:rPr>
              <w:t xml:space="preserve">  • Trunk SIP → vérifier l'enregistrement et la disponibilité des canaux</w:t>
            </w:r>
          </w:p>
          <w:p w:rsidR="00A50987" w:rsidRDefault="00A50987">
            <w:pPr>
              <w:spacing w:before="50" w:after="50"/>
            </w:pPr>
          </w:p>
          <w:p w:rsidR="00A50987" w:rsidRDefault="006165C3">
            <w:pPr>
              <w:spacing w:before="50" w:after="50"/>
            </w:pPr>
            <w:r>
              <w:rPr>
                <w:color w:val="1A1A1A"/>
              </w:rPr>
              <w:t>ÉTAPE 3 — ACTIONS N2</w:t>
            </w:r>
          </w:p>
          <w:p w:rsidR="00A50987" w:rsidRDefault="006165C3">
            <w:pPr>
              <w:spacing w:before="50" w:after="50"/>
            </w:pPr>
            <w:r>
              <w:rPr>
                <w:color w:val="1A1A1A"/>
              </w:rPr>
              <w:t xml:space="preserve">  • Si saturation BW : vérifier la politique QoS sur le routeur (DSCP EF pour voix)</w:t>
            </w:r>
          </w:p>
          <w:p w:rsidR="00A50987" w:rsidRDefault="006165C3">
            <w:pPr>
              <w:spacing w:before="50" w:after="50"/>
            </w:pPr>
            <w:r>
              <w:rPr>
                <w:color w:val="1A1A1A"/>
              </w:rPr>
              <w:t xml:space="preserve">  • Si problème IPBX : redémarrer le service voix si autorisation</w:t>
            </w:r>
          </w:p>
          <w:p w:rsidR="00A50987" w:rsidRDefault="006165C3">
            <w:pPr>
              <w:spacing w:before="50" w:after="50"/>
            </w:pPr>
            <w:r>
              <w:rPr>
                <w:color w:val="1A1A1A"/>
              </w:rPr>
              <w:t xml:space="preserve">  • Ouvrir ticket opérateur si le problème est sur le lien</w:t>
            </w:r>
          </w:p>
          <w:p w:rsidR="00A50987" w:rsidRDefault="006165C3">
            <w:pPr>
              <w:spacing w:before="50" w:after="50"/>
            </w:pPr>
            <w:r>
              <w:rPr>
                <w:color w:val="1A1A1A"/>
              </w:rPr>
              <w:t xml:space="preserve">  • Notifier le client Call Center dès confirmation de l'impact (SLA voix)</w:t>
            </w:r>
          </w:p>
          <w:p w:rsidR="00A50987" w:rsidRDefault="00A50987">
            <w:pPr>
              <w:spacing w:before="50" w:after="50"/>
            </w:pPr>
          </w:p>
          <w:p w:rsidR="00A50987" w:rsidRDefault="006165C3">
            <w:pPr>
              <w:spacing w:before="50" w:after="50"/>
            </w:pPr>
            <w:r>
              <w:rPr>
                <w:color w:val="1A1A1A"/>
              </w:rPr>
              <w:t>ÉTAPE 4 — ESCALADE</w:t>
            </w:r>
          </w:p>
          <w:p w:rsidR="00A50987" w:rsidRDefault="006165C3">
            <w:pPr>
              <w:spacing w:before="50" w:after="50"/>
            </w:pPr>
            <w:r>
              <w:rPr>
                <w:color w:val="1A1A1A"/>
              </w:rPr>
              <w:t xml:space="preserve">  • MOS &lt; 3.0 pendant &gt; 5 min → P1, </w:t>
            </w:r>
            <w:r>
              <w:rPr>
                <w:color w:val="1A1A1A"/>
              </w:rPr>
              <w:t>escalade Superviseur immédiate</w:t>
            </w:r>
          </w:p>
          <w:p w:rsidR="00A50987" w:rsidRDefault="006165C3">
            <w:pPr>
              <w:spacing w:before="50" w:after="50"/>
            </w:pPr>
            <w:r>
              <w:rPr>
                <w:color w:val="1A1A1A"/>
              </w:rPr>
              <w:t xml:space="preserve">  • Trunk SIP DOWN → P1 immédiat, escalade opérateur + Superviseur</w:t>
            </w:r>
          </w:p>
        </w:tc>
      </w:tr>
    </w:tbl>
    <w:p w:rsidR="00A50987" w:rsidRDefault="006165C3">
      <w:r>
        <w:br w:type="page"/>
      </w:r>
    </w:p>
    <w:p w:rsidR="00A50987" w:rsidRDefault="006165C3">
      <w:pPr>
        <w:pStyle w:val="Titre1"/>
        <w:pageBreakBefore/>
      </w:pPr>
      <w:r>
        <w:lastRenderedPageBreak/>
        <w:t>7. SUPERVISION BASES DE DONNÉES</w:t>
      </w:r>
    </w:p>
    <w:p w:rsidR="00A50987" w:rsidRDefault="006165C3">
      <w:pPr>
        <w:spacing w:before="80" w:after="80"/>
      </w:pPr>
      <w:r>
        <w:rPr>
          <w:color w:val="1A1A1A"/>
        </w:rPr>
        <w:t>Les bases de données sont souvent la cause racine de pannes applicatives détectées en surface comme des problèmes réseau. L</w:t>
      </w:r>
      <w:r>
        <w:rPr>
          <w:color w:val="1A1A1A"/>
        </w:rPr>
        <w:t>a supervision BD est essentielle pour le NOC.</w:t>
      </w:r>
    </w:p>
    <w:p w:rsidR="00A50987" w:rsidRDefault="00A50987">
      <w:pPr>
        <w:spacing w:before="80" w:after="80"/>
      </w:pPr>
    </w:p>
    <w:p w:rsidR="00A50987" w:rsidRDefault="006165C3">
      <w:pPr>
        <w:pStyle w:val="Titre2"/>
        <w:pBdr>
          <w:bottom w:val="single" w:sz="6" w:space="4" w:color="2E5FAC"/>
        </w:pBdr>
      </w:pPr>
      <w:r>
        <w:t>7.1 Métriques par Type de Base de Données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400"/>
        <w:gridCol w:w="1679"/>
        <w:gridCol w:w="1559"/>
      </w:tblGrid>
      <w:tr w:rsidR="00A50987">
        <w:tblPrEx>
          <w:tblCellMar>
            <w:top w:w="0" w:type="dxa"/>
            <w:bottom w:w="0" w:type="dxa"/>
          </w:tblCellMar>
        </w:tblPrEx>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SGBD</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Métriques Performance</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Métriques Disponibilité</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Warning</w:t>
            </w:r>
          </w:p>
        </w:tc>
        <w:tc>
          <w:tcPr>
            <w:tcW w:w="155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Critique</w:t>
            </w:r>
          </w:p>
        </w:tc>
      </w:tr>
      <w:tr w:rsidR="00A5098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SQL Server</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Requêtes longues (&gt; 5s) Sessions bloquées (Blocking) CPU SQL Server Mémoire Buffer Pool</w:t>
            </w:r>
            <w:r>
              <w:rPr>
                <w:color w:val="1A1A1A"/>
                <w:sz w:val="18"/>
                <w:szCs w:val="18"/>
              </w:rPr>
              <w:t xml:space="preserve"> TempDB espace</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Services SQL Server Disponibilité instance Agent SQL Connexions max</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Blocking &gt; 3 sessions</w:t>
            </w:r>
          </w:p>
        </w:tc>
        <w:tc>
          <w:tcPr>
            <w:tcW w:w="155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Blocking &gt; 10 / Instance DOWN</w:t>
            </w:r>
          </w:p>
        </w:tc>
      </w:tr>
      <w:tr w:rsidR="00A5098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Oracle</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SQL lents (AWR) Locks Redo Log switches fréquents Tablespace usage Parallel queries</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 xml:space="preserve">Listener Oracle </w:t>
            </w:r>
            <w:r>
              <w:rPr>
                <w:color w:val="1A1A1A"/>
                <w:sz w:val="18"/>
                <w:szCs w:val="18"/>
              </w:rPr>
              <w:t>Réplication Data Guard Archivage redo log</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Tablespace &gt; 85%</w:t>
            </w:r>
          </w:p>
        </w:tc>
        <w:tc>
          <w:tcPr>
            <w:tcW w:w="155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Tablespace &gt; 95% / Listener DOWN</w:t>
            </w:r>
          </w:p>
        </w:tc>
      </w:tr>
      <w:tr w:rsidR="00A5098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MySQL</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Requêtes lentes (slow log) Connexions actives Replication lag Buffer pool hit ratio Tables temporaires</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Disponibilité MySQL Réplication slave Binlog espace</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Replication lag &gt; 30s</w:t>
            </w:r>
          </w:p>
        </w:tc>
        <w:tc>
          <w:tcPr>
            <w:tcW w:w="155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Réplication arrêtée / MySQL DOWN</w:t>
            </w:r>
          </w:p>
        </w:tc>
      </w:tr>
      <w:tr w:rsidR="00A5098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PostgreSQL</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Requêtes longues Locks / Deadlocks Vacuum en retard Connexions / max_connections Replication lag WAL</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Disponibilité PostgreSQL Streaming replication WAL archivage</w:t>
            </w:r>
          </w:p>
        </w:tc>
        <w:tc>
          <w:tcPr>
            <w:tcW w:w="1679"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r>
              <w:rPr>
                <w:color w:val="D4A017"/>
                <w:sz w:val="18"/>
                <w:szCs w:val="18"/>
              </w:rPr>
              <w:t>Connexions &gt; 80% max</w:t>
            </w:r>
          </w:p>
        </w:tc>
        <w:tc>
          <w:tcPr>
            <w:tcW w:w="1559" w:type="dxa"/>
            <w:tcBorders>
              <w:top w:val="single" w:sz="4" w:space="0" w:color="CCCCCC"/>
              <w:left w:val="single" w:sz="4" w:space="0" w:color="CCCCCC"/>
              <w:bottom w:val="single" w:sz="4" w:space="0" w:color="CCCCCC"/>
              <w:right w:val="single" w:sz="4" w:space="0" w:color="CCCCCC"/>
            </w:tcBorders>
            <w:shd w:val="clear" w:color="auto" w:fill="FFD6D6"/>
            <w:tcMar>
              <w:top w:w="80" w:type="dxa"/>
              <w:left w:w="120" w:type="dxa"/>
              <w:bottom w:w="80" w:type="dxa"/>
              <w:right w:w="120" w:type="dxa"/>
            </w:tcMar>
            <w:vAlign w:val="center"/>
          </w:tcPr>
          <w:p w:rsidR="00A50987" w:rsidRDefault="006165C3">
            <w:r>
              <w:rPr>
                <w:b/>
                <w:bCs/>
                <w:color w:val="C0392B"/>
                <w:sz w:val="18"/>
                <w:szCs w:val="18"/>
              </w:rPr>
              <w:t>Deadlock fréquent / PG DOWN</w:t>
            </w:r>
          </w:p>
        </w:tc>
      </w:tr>
    </w:tbl>
    <w:p w:rsidR="00A50987" w:rsidRDefault="00A50987">
      <w:pPr>
        <w:spacing w:before="160" w:after="160"/>
      </w:pPr>
    </w:p>
    <w:p w:rsidR="00A50987" w:rsidRDefault="006165C3">
      <w:pPr>
        <w:pStyle w:val="Titre2"/>
        <w:pBdr>
          <w:bottom w:val="single" w:sz="6" w:space="4" w:color="2E5FAC"/>
        </w:pBdr>
      </w:pPr>
      <w:r>
        <w:t>7.2 Runbook — Base de Données Dégradée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098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100" w:type="dxa"/>
              <w:left w:w="160" w:type="dxa"/>
              <w:bottom w:w="100" w:type="dxa"/>
              <w:right w:w="160" w:type="dxa"/>
            </w:tcMar>
          </w:tcPr>
          <w:p w:rsidR="00A50987" w:rsidRDefault="006165C3">
            <w:r>
              <w:rPr>
                <w:b/>
                <w:bCs/>
                <w:color w:val="FFFFFF"/>
              </w:rPr>
              <w:t>RB-06 : BASE DE DONNÉES DÉGRADÉE / LENTE</w:t>
            </w:r>
          </w:p>
        </w:tc>
      </w:tr>
      <w:tr w:rsidR="00A50987">
        <w:tblPrEx>
          <w:tblCellMar>
            <w:top w:w="0" w:type="dxa"/>
            <w:bottom w:w="0" w:type="dxa"/>
          </w:tblCellMar>
        </w:tblPrEx>
        <w:tc>
          <w:tcPr>
            <w:tcW w:w="9360" w:type="dxa"/>
            <w:tcBorders>
              <w:top w:val="none" w:sz="0" w:space="0" w:color="FFFFFF"/>
              <w:left w:val="single" w:sz="12" w:space="0" w:color="2E5FAC"/>
              <w:bottom w:val="single" w:sz="4" w:space="0" w:color="D0D8E4"/>
              <w:right w:val="single" w:sz="4" w:space="0" w:color="D0D8E4"/>
            </w:tcBorders>
            <w:shd w:val="clear" w:color="auto" w:fill="D9E5F5"/>
            <w:tcMar>
              <w:top w:w="100" w:type="dxa"/>
              <w:left w:w="160" w:type="dxa"/>
              <w:bottom w:w="100" w:type="dxa"/>
              <w:right w:w="160" w:type="dxa"/>
            </w:tcMar>
          </w:tcPr>
          <w:p w:rsidR="00A50987" w:rsidRDefault="006165C3">
            <w:pPr>
              <w:spacing w:before="50" w:after="50"/>
            </w:pPr>
            <w:r>
              <w:rPr>
                <w:color w:val="1A1A1A"/>
              </w:rPr>
              <w:t>DÉCLENCHEUR : Alerte DPA 'Requête lente &gt; seuil' OU 'Sessions bloquées &gt; seuil' OU 'Espace tablespace critique'</w:t>
            </w:r>
          </w:p>
          <w:p w:rsidR="00A50987" w:rsidRDefault="00A50987">
            <w:pPr>
              <w:spacing w:before="50" w:after="50"/>
            </w:pPr>
          </w:p>
          <w:p w:rsidR="00A50987" w:rsidRDefault="006165C3">
            <w:pPr>
              <w:spacing w:before="50" w:after="50"/>
            </w:pPr>
            <w:r>
              <w:rPr>
                <w:color w:val="1A1A1A"/>
              </w:rPr>
              <w:t>ÉTAPE 1 — QUALIFICATION IMPACT (&lt; 2 min)</w:t>
            </w:r>
          </w:p>
          <w:p w:rsidR="00A50987" w:rsidRDefault="006165C3">
            <w:pPr>
              <w:spacing w:before="50" w:after="50"/>
            </w:pPr>
            <w:r>
              <w:rPr>
                <w:color w:val="1A1A1A"/>
              </w:rPr>
              <w:t xml:space="preserve">  • Quelle application utilise cette base de données ?</w:t>
            </w:r>
          </w:p>
          <w:p w:rsidR="00A50987" w:rsidRDefault="006165C3">
            <w:pPr>
              <w:spacing w:before="50" w:after="50"/>
            </w:pPr>
            <w:r>
              <w:rPr>
                <w:color w:val="1A1A1A"/>
              </w:rPr>
              <w:t xml:space="preserve">  • L'application est-elle impactée côté utilisateur (temps de réponse élevé, timeouts) ?</w:t>
            </w:r>
          </w:p>
          <w:p w:rsidR="00A50987" w:rsidRDefault="006165C3">
            <w:pPr>
              <w:spacing w:before="50" w:after="50"/>
            </w:pPr>
            <w:r>
              <w:rPr>
                <w:color w:val="1A1A1A"/>
              </w:rPr>
              <w:t xml:space="preserve">  • S'agit-il d'une dégradation de performance ou d'une indisponibilité totale ?</w:t>
            </w:r>
          </w:p>
          <w:p w:rsidR="00A50987" w:rsidRDefault="00A50987">
            <w:pPr>
              <w:spacing w:before="50" w:after="50"/>
            </w:pPr>
          </w:p>
          <w:p w:rsidR="00A50987" w:rsidRDefault="006165C3">
            <w:pPr>
              <w:spacing w:before="50" w:after="50"/>
            </w:pPr>
            <w:r>
              <w:rPr>
                <w:color w:val="1A1A1A"/>
              </w:rPr>
              <w:t>ÉTAPE 2 — ESCALADE N2 / DBA (immédiat si production)</w:t>
            </w:r>
          </w:p>
          <w:p w:rsidR="00A50987" w:rsidRDefault="006165C3">
            <w:pPr>
              <w:spacing w:before="50" w:after="50"/>
            </w:pPr>
            <w:r>
              <w:rPr>
                <w:color w:val="1A1A1A"/>
              </w:rPr>
              <w:t xml:space="preserve">  • La résolution des problèmes de bases de données nécessite TOUJOURS un DBA ou un expert N2</w:t>
            </w:r>
          </w:p>
          <w:p w:rsidR="00A50987" w:rsidRDefault="006165C3">
            <w:pPr>
              <w:spacing w:before="50" w:after="50"/>
            </w:pPr>
            <w:r>
              <w:rPr>
                <w:color w:val="1A1A1A"/>
              </w:rPr>
              <w:t xml:space="preserve">  • N1 ne doit PAS interven</w:t>
            </w:r>
            <w:r>
              <w:rPr>
                <w:color w:val="1A1A1A"/>
              </w:rPr>
              <w:t>ir directement sur une base de données de production</w:t>
            </w:r>
          </w:p>
          <w:p w:rsidR="00A50987" w:rsidRDefault="006165C3">
            <w:pPr>
              <w:spacing w:before="50" w:after="50"/>
            </w:pPr>
            <w:r>
              <w:rPr>
                <w:color w:val="1A1A1A"/>
              </w:rPr>
              <w:t xml:space="preserve">  • Ouvrir ticket, documenter les métriques, notifier l'équipe DBA/N2</w:t>
            </w:r>
          </w:p>
          <w:p w:rsidR="00A50987" w:rsidRDefault="00A50987">
            <w:pPr>
              <w:spacing w:before="50" w:after="50"/>
            </w:pPr>
          </w:p>
          <w:p w:rsidR="00A50987" w:rsidRDefault="006165C3">
            <w:pPr>
              <w:spacing w:before="50" w:after="50"/>
            </w:pPr>
            <w:r>
              <w:rPr>
                <w:color w:val="1A1A1A"/>
              </w:rPr>
              <w:t>ÉTAPE 3 — COLLECTE D'INFORMATIONS</w:t>
            </w:r>
          </w:p>
          <w:p w:rsidR="00A50987" w:rsidRDefault="006165C3">
            <w:pPr>
              <w:spacing w:before="50" w:after="50"/>
            </w:pPr>
            <w:r>
              <w:rPr>
                <w:color w:val="1A1A1A"/>
              </w:rPr>
              <w:t xml:space="preserve">  • Copier les métriques DPA : requête bloquante, session ID, durée, username</w:t>
            </w:r>
          </w:p>
          <w:p w:rsidR="00A50987" w:rsidRDefault="006165C3">
            <w:pPr>
              <w:spacing w:before="50" w:after="50"/>
            </w:pPr>
            <w:r>
              <w:rPr>
                <w:color w:val="1A1A1A"/>
              </w:rPr>
              <w:t xml:space="preserve">  • Identifier la te</w:t>
            </w:r>
            <w:r>
              <w:rPr>
                <w:color w:val="1A1A1A"/>
              </w:rPr>
              <w:t>ndance : dégradation soudaine ou progressive ?</w:t>
            </w:r>
          </w:p>
          <w:p w:rsidR="00A50987" w:rsidRDefault="006165C3">
            <w:pPr>
              <w:spacing w:before="50" w:after="50"/>
            </w:pPr>
            <w:r>
              <w:rPr>
                <w:color w:val="1A1A1A"/>
              </w:rPr>
              <w:t xml:space="preserve">  • Vérifier l'espace disque du serveur hébergeant la DB</w:t>
            </w:r>
          </w:p>
          <w:p w:rsidR="00A50987" w:rsidRDefault="006165C3">
            <w:pPr>
              <w:spacing w:before="50" w:after="50"/>
            </w:pPr>
            <w:r>
              <w:rPr>
                <w:color w:val="1A1A1A"/>
              </w:rPr>
              <w:t xml:space="preserve">  • Vérifier la réplication si BD répliquée</w:t>
            </w:r>
          </w:p>
          <w:p w:rsidR="00A50987" w:rsidRDefault="00A50987">
            <w:pPr>
              <w:spacing w:before="50" w:after="50"/>
            </w:pPr>
          </w:p>
          <w:p w:rsidR="00A50987" w:rsidRDefault="006165C3">
            <w:pPr>
              <w:spacing w:before="50" w:after="50"/>
            </w:pPr>
            <w:r>
              <w:rPr>
                <w:color w:val="1A1A1A"/>
              </w:rPr>
              <w:lastRenderedPageBreak/>
              <w:t>ÉTAPE 4 — NOTIFICATION</w:t>
            </w:r>
          </w:p>
          <w:p w:rsidR="00A50987" w:rsidRDefault="006165C3">
            <w:pPr>
              <w:spacing w:before="50" w:after="50"/>
            </w:pPr>
            <w:r>
              <w:rPr>
                <w:color w:val="1A1A1A"/>
              </w:rPr>
              <w:t xml:space="preserve">  • Notifier le client si impact service confirmé</w:t>
            </w:r>
          </w:p>
          <w:p w:rsidR="00A50987" w:rsidRDefault="006165C3">
            <w:pPr>
              <w:spacing w:before="50" w:after="50"/>
            </w:pPr>
            <w:r>
              <w:rPr>
                <w:color w:val="1A1A1A"/>
              </w:rPr>
              <w:t xml:space="preserve">  • Documenter dans le ticket avec captures métriques DPA</w:t>
            </w:r>
          </w:p>
        </w:tc>
      </w:tr>
    </w:tbl>
    <w:p w:rsidR="00A50987" w:rsidRDefault="006165C3">
      <w:r>
        <w:lastRenderedPageBreak/>
        <w:br w:type="page"/>
      </w:r>
    </w:p>
    <w:p w:rsidR="00A50987" w:rsidRDefault="006165C3">
      <w:pPr>
        <w:pStyle w:val="Titre1"/>
        <w:pageBreakBefore/>
      </w:pPr>
      <w:r>
        <w:lastRenderedPageBreak/>
        <w:t>8. DASHBOARDS PHASE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679"/>
        <w:gridCol w:w="3759"/>
      </w:tblGrid>
      <w:tr w:rsidR="00A50987">
        <w:tblPrEx>
          <w:tblCellMar>
            <w:top w:w="0" w:type="dxa"/>
            <w:bottom w:w="0" w:type="dxa"/>
          </w:tblCellMar>
        </w:tblPrEx>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Dashboard</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Audience</w:t>
            </w:r>
          </w:p>
        </w:tc>
        <w:tc>
          <w:tcPr>
            <w:tcW w:w="167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Refresh</w:t>
            </w:r>
          </w:p>
        </w:tc>
        <w:tc>
          <w:tcPr>
            <w:tcW w:w="3759"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Contenu</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Infrastructure Serveurs</w:t>
            </w:r>
          </w:p>
        </w:tc>
        <w:tc>
          <w:tcPr>
            <w:tcW w:w="1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N2 + Superviseur</w:t>
            </w:r>
          </w:p>
        </w:tc>
        <w:tc>
          <w:tcPr>
            <w:tcW w:w="1679"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pPr>
              <w:jc w:val="center"/>
            </w:pPr>
            <w:r>
              <w:rPr>
                <w:b/>
                <w:bCs/>
                <w:color w:val="2E5FAC"/>
                <w:sz w:val="18"/>
                <w:szCs w:val="18"/>
              </w:rPr>
              <w:t>5 min</w:t>
            </w:r>
          </w:p>
        </w:tc>
        <w:tc>
          <w:tcPr>
            <w:tcW w:w="3759"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CPU/RAM/Disque par serveur, services OS critiques, VMs en erreur, alertes actives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Qualité VoIP — Call Centers</w:t>
            </w:r>
          </w:p>
        </w:tc>
        <w:tc>
          <w:tcPr>
            <w:tcW w:w="18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N1 + N2</w:t>
            </w:r>
          </w:p>
        </w:tc>
        <w:tc>
          <w:tcPr>
            <w:tcW w:w="1679"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pPr>
              <w:jc w:val="center"/>
            </w:pPr>
            <w:r>
              <w:rPr>
                <w:b/>
                <w:bCs/>
                <w:color w:val="2E5FAC"/>
                <w:sz w:val="18"/>
                <w:szCs w:val="18"/>
              </w:rPr>
              <w:t>Temps réel</w:t>
            </w:r>
          </w:p>
        </w:tc>
        <w:tc>
          <w:tcPr>
            <w:tcW w:w="3759"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MOS par site, jitter, latence voix, statut trunks SIP, IPBX, tendance 24h</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Firewalls &amp; Sécurité Réseau</w:t>
            </w:r>
          </w:p>
        </w:tc>
        <w:tc>
          <w:tcPr>
            <w:tcW w:w="1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N2 + Superviseur</w:t>
            </w:r>
          </w:p>
        </w:tc>
        <w:tc>
          <w:tcPr>
            <w:tcW w:w="1679"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pPr>
              <w:jc w:val="center"/>
            </w:pPr>
            <w:r>
              <w:rPr>
                <w:b/>
                <w:bCs/>
                <w:color w:val="2E5FAC"/>
                <w:sz w:val="18"/>
                <w:szCs w:val="18"/>
              </w:rPr>
              <w:t>5 min</w:t>
            </w:r>
          </w:p>
        </w:tc>
        <w:tc>
          <w:tcPr>
            <w:tcW w:w="3759"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CPU firewall, sessions actives, VPN tunnels, HA status, alertes critiques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Bases de Données</w:t>
            </w:r>
          </w:p>
        </w:tc>
        <w:tc>
          <w:tcPr>
            <w:tcW w:w="18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N2 + DBA</w:t>
            </w:r>
          </w:p>
        </w:tc>
        <w:tc>
          <w:tcPr>
            <w:tcW w:w="1679"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pPr>
              <w:jc w:val="center"/>
            </w:pPr>
            <w:r>
              <w:rPr>
                <w:b/>
                <w:bCs/>
                <w:color w:val="2E5FAC"/>
                <w:sz w:val="18"/>
                <w:szCs w:val="18"/>
              </w:rPr>
              <w:t>5 min</w:t>
            </w:r>
          </w:p>
        </w:tc>
        <w:tc>
          <w:tcPr>
            <w:tcW w:w="3759"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Sessions actives, requêtes lentes, blocages, espace tablespace, réplication</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Wi-Fi — Infrastructure</w:t>
            </w:r>
          </w:p>
        </w:tc>
        <w:tc>
          <w:tcPr>
            <w:tcW w:w="1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N2</w:t>
            </w:r>
          </w:p>
        </w:tc>
        <w:tc>
          <w:tcPr>
            <w:tcW w:w="1679"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vAlign w:val="center"/>
          </w:tcPr>
          <w:p w:rsidR="00A50987" w:rsidRDefault="006165C3">
            <w:pPr>
              <w:jc w:val="center"/>
            </w:pPr>
            <w:r>
              <w:rPr>
                <w:b/>
                <w:bCs/>
                <w:color w:val="2E5FAC"/>
                <w:sz w:val="18"/>
                <w:szCs w:val="18"/>
              </w:rPr>
              <w:t>10 min</w:t>
            </w:r>
          </w:p>
        </w:tc>
        <w:tc>
          <w:tcPr>
            <w:tcW w:w="3759"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APs down, clients connectés, signal moyen, taux erreurs radio, rogue APs</w:t>
            </w:r>
          </w:p>
        </w:tc>
      </w:tr>
      <w:tr w:rsidR="00A509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Vue Globale Infrastructure</w:t>
            </w:r>
          </w:p>
        </w:tc>
        <w:tc>
          <w:tcPr>
            <w:tcW w:w="18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Superviseur NOC</w:t>
            </w:r>
          </w:p>
        </w:tc>
        <w:tc>
          <w:tcPr>
            <w:tcW w:w="1679"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pPr>
              <w:jc w:val="center"/>
            </w:pPr>
            <w:r>
              <w:rPr>
                <w:b/>
                <w:bCs/>
                <w:color w:val="2E5FAC"/>
                <w:sz w:val="18"/>
                <w:szCs w:val="18"/>
              </w:rPr>
              <w:t>2 min</w:t>
            </w:r>
          </w:p>
        </w:tc>
        <w:tc>
          <w:tcPr>
            <w:tcW w:w="3759"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Synthèse rouge/orange/vert par domaine : réseau + serveurs + voip + BD + firewall</w:t>
            </w:r>
          </w:p>
        </w:tc>
      </w:tr>
    </w:tbl>
    <w:p w:rsidR="00A50987" w:rsidRDefault="00A50987">
      <w:pPr>
        <w:spacing w:before="160" w:after="160"/>
      </w:pPr>
    </w:p>
    <w:p w:rsidR="00A50987" w:rsidRDefault="006165C3">
      <w:pPr>
        <w:pStyle w:val="Titre2"/>
        <w:pBdr>
          <w:bottom w:val="single" w:sz="6" w:space="4" w:color="2E5FAC"/>
        </w:pBdr>
      </w:pPr>
      <w:r>
        <w:t>8.1 Plan de Déploiement Phase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2400"/>
        <w:gridCol w:w="2400"/>
        <w:gridCol w:w="1638"/>
      </w:tblGrid>
      <w:tr w:rsidR="00A50987">
        <w:tblPrEx>
          <w:tblCellMar>
            <w:top w:w="0" w:type="dxa"/>
            <w:bottom w:w="0" w:type="dxa"/>
          </w:tblCellMar>
        </w:tblPrEx>
        <w:tc>
          <w:tcPr>
            <w:tcW w:w="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Mois</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Action</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Prérequis</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Résultat attendu</w:t>
            </w:r>
          </w:p>
        </w:tc>
        <w:tc>
          <w:tcPr>
            <w:tcW w:w="1638"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vAlign w:val="center"/>
          </w:tcPr>
          <w:p w:rsidR="00A50987" w:rsidRDefault="006165C3">
            <w:r>
              <w:rPr>
                <w:b/>
                <w:bCs/>
                <w:color w:val="FFFFFF"/>
                <w:sz w:val="18"/>
                <w:szCs w:val="18"/>
              </w:rPr>
              <w:t>Complexité</w:t>
            </w:r>
          </w:p>
        </w:tc>
      </w:tr>
      <w:tr w:rsidR="00A5098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pPr>
              <w:jc w:val="center"/>
            </w:pPr>
            <w:r>
              <w:rPr>
                <w:b/>
                <w:bCs/>
                <w:color w:val="1B3A6B"/>
                <w:sz w:val="18"/>
                <w:szCs w:val="18"/>
              </w:rPr>
              <w:t>M4</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Déployer SolarWinds SAM (serveurs prioritaires)</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Accès WMI/SSH serveurs Credentials admin</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color w:val="217346"/>
                <w:sz w:val="18"/>
                <w:szCs w:val="18"/>
              </w:rPr>
              <w:t>Supervision CPU/RAM/services des serveurs critiques</w:t>
            </w:r>
          </w:p>
        </w:tc>
        <w:tc>
          <w:tcPr>
            <w:tcW w:w="1638"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b/>
                <w:bCs/>
                <w:color w:val="D4A017"/>
                <w:sz w:val="18"/>
                <w:szCs w:val="18"/>
              </w:rPr>
              <w:t>MOYENNE</w:t>
            </w:r>
          </w:p>
        </w:tc>
      </w:tr>
      <w:tr w:rsidR="00A5098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pPr>
              <w:jc w:val="center"/>
            </w:pPr>
            <w:r>
              <w:rPr>
                <w:b/>
                <w:bCs/>
                <w:color w:val="1B3A6B"/>
                <w:sz w:val="18"/>
                <w:szCs w:val="18"/>
              </w:rPr>
              <w:t>M5</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Intégrer VMware vCenter dans SolarWinds SAM</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Compte lecture vCenter Accès API VMware</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217346"/>
                <w:sz w:val="18"/>
                <w:szCs w:val="18"/>
              </w:rPr>
              <w:t>Supervision VMs, ESXi hosts, datastores, cluster HA</w:t>
            </w:r>
          </w:p>
        </w:tc>
        <w:tc>
          <w:tcPr>
            <w:tcW w:w="1638"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b/>
                <w:bCs/>
                <w:color w:val="D4A017"/>
                <w:sz w:val="18"/>
                <w:szCs w:val="18"/>
              </w:rPr>
              <w:t>MOYENNE</w:t>
            </w:r>
          </w:p>
        </w:tc>
      </w:tr>
      <w:tr w:rsidR="00A5098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pPr>
              <w:jc w:val="center"/>
            </w:pPr>
            <w:r>
              <w:rPr>
                <w:b/>
                <w:bCs/>
                <w:color w:val="1B3A6B"/>
                <w:sz w:val="18"/>
                <w:szCs w:val="18"/>
              </w:rPr>
              <w:t>M5</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Déployer SolarWinds VoIP &amp; QoS Analyzer</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Accès routeurs QoS Accès IPBX (SNMP)</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color w:val="217346"/>
                <w:sz w:val="18"/>
                <w:szCs w:val="18"/>
              </w:rPr>
              <w:t>MOS, jitter, latence voix en temps réel</w:t>
            </w:r>
          </w:p>
        </w:tc>
        <w:tc>
          <w:tcPr>
            <w:tcW w:w="1638" w:type="dxa"/>
            <w:tcBorders>
              <w:top w:val="single" w:sz="4" w:space="0" w:color="CCCCCC"/>
              <w:left w:val="single" w:sz="4" w:space="0" w:color="CCCCCC"/>
              <w:bottom w:val="single" w:sz="4" w:space="0" w:color="CCCCCC"/>
              <w:right w:val="single" w:sz="4" w:space="0" w:color="CCCCCC"/>
            </w:tcBorders>
            <w:shd w:val="clear" w:color="auto" w:fill="FFF8CC"/>
            <w:tcMar>
              <w:top w:w="80" w:type="dxa"/>
              <w:left w:w="120" w:type="dxa"/>
              <w:bottom w:w="80" w:type="dxa"/>
              <w:right w:w="120" w:type="dxa"/>
            </w:tcMar>
            <w:vAlign w:val="center"/>
          </w:tcPr>
          <w:p w:rsidR="00A50987" w:rsidRDefault="006165C3">
            <w:pPr>
              <w:jc w:val="center"/>
            </w:pPr>
            <w:r>
              <w:rPr>
                <w:b/>
                <w:bCs/>
                <w:color w:val="D4A017"/>
                <w:sz w:val="18"/>
                <w:szCs w:val="18"/>
              </w:rPr>
              <w:t>MOYENNE</w:t>
            </w:r>
          </w:p>
        </w:tc>
      </w:tr>
      <w:tr w:rsidR="00A5098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pPr>
              <w:jc w:val="center"/>
            </w:pPr>
            <w:r>
              <w:rPr>
                <w:b/>
                <w:bCs/>
                <w:color w:val="1B3A6B"/>
                <w:sz w:val="18"/>
                <w:szCs w:val="18"/>
              </w:rPr>
              <w:t>M6</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Déployer SolarWinds DPA (BDs prioritaires)</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Accès monitoring DB Compte lecture</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217346"/>
                <w:sz w:val="18"/>
                <w:szCs w:val="18"/>
              </w:rPr>
              <w:t>Requêtes lentes, sessions, blocages en temps réel</w:t>
            </w:r>
          </w:p>
        </w:tc>
        <w:tc>
          <w:tcPr>
            <w:tcW w:w="1638" w:type="dxa"/>
            <w:tcBorders>
              <w:top w:val="single" w:sz="4" w:space="0" w:color="CCCCCC"/>
              <w:left w:val="single" w:sz="4" w:space="0" w:color="CCCCCC"/>
              <w:bottom w:val="single" w:sz="4" w:space="0" w:color="CCCCCC"/>
              <w:right w:val="single" w:sz="4" w:space="0" w:color="CCCCCC"/>
            </w:tcBorders>
            <w:shd w:val="clear" w:color="auto" w:fill="FFE8CC"/>
            <w:tcMar>
              <w:top w:w="80" w:type="dxa"/>
              <w:left w:w="120" w:type="dxa"/>
              <w:bottom w:w="80" w:type="dxa"/>
              <w:right w:w="120" w:type="dxa"/>
            </w:tcMar>
            <w:vAlign w:val="center"/>
          </w:tcPr>
          <w:p w:rsidR="00A50987" w:rsidRDefault="006165C3">
            <w:pPr>
              <w:jc w:val="center"/>
            </w:pPr>
            <w:r>
              <w:rPr>
                <w:b/>
                <w:bCs/>
                <w:color w:val="E8903A"/>
                <w:sz w:val="18"/>
                <w:szCs w:val="18"/>
              </w:rPr>
              <w:t>HAUTE</w:t>
            </w:r>
          </w:p>
        </w:tc>
      </w:tr>
      <w:tr w:rsidR="00A5098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pPr>
              <w:jc w:val="center"/>
            </w:pPr>
            <w:r>
              <w:rPr>
                <w:b/>
                <w:bCs/>
                <w:color w:val="1B3A6B"/>
                <w:sz w:val="18"/>
                <w:szCs w:val="18"/>
              </w:rPr>
              <w:t>M6</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Étendre NPM aux firewalls et switches</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MIBs constructeurs Credentials SNMP</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color w:val="217346"/>
                <w:sz w:val="18"/>
                <w:szCs w:val="18"/>
              </w:rPr>
              <w:t>CPU, sessions, VPN, HA firewalls supervisés</w:t>
            </w:r>
          </w:p>
        </w:tc>
        <w:tc>
          <w:tcPr>
            <w:tcW w:w="163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pPr>
              <w:jc w:val="center"/>
            </w:pPr>
            <w:r>
              <w:rPr>
                <w:b/>
                <w:bCs/>
                <w:color w:val="217346"/>
                <w:sz w:val="18"/>
                <w:szCs w:val="18"/>
              </w:rPr>
              <w:t>FAIBLE</w:t>
            </w:r>
          </w:p>
        </w:tc>
      </w:tr>
      <w:tr w:rsidR="00A5098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pPr>
              <w:jc w:val="center"/>
            </w:pPr>
            <w:r>
              <w:rPr>
                <w:b/>
                <w:bCs/>
                <w:color w:val="1B3A6B"/>
                <w:sz w:val="18"/>
                <w:szCs w:val="18"/>
              </w:rPr>
              <w:t>M7</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b/>
                <w:bCs/>
                <w:color w:val="1B3A6B"/>
                <w:sz w:val="18"/>
                <w:szCs w:val="18"/>
              </w:rPr>
              <w:t>Déployer supervision Wi-Fi</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1A1A1A"/>
                <w:sz w:val="18"/>
                <w:szCs w:val="18"/>
              </w:rPr>
              <w:t>Accès contrôleur SNMP MIBs Cisco/Aruba</w:t>
            </w:r>
          </w:p>
        </w:tc>
        <w:tc>
          <w:tcPr>
            <w:tcW w:w="2400" w:type="dxa"/>
            <w:tcBorders>
              <w:top w:val="single" w:sz="4" w:space="0" w:color="CCCCCC"/>
              <w:left w:val="single" w:sz="4" w:space="0" w:color="CCCCCC"/>
              <w:bottom w:val="single" w:sz="4" w:space="0" w:color="CCCCCC"/>
              <w:right w:val="single" w:sz="4" w:space="0" w:color="CCCCCC"/>
            </w:tcBorders>
            <w:shd w:val="clear" w:color="auto" w:fill="F2F5FA"/>
            <w:tcMar>
              <w:top w:w="80" w:type="dxa"/>
              <w:left w:w="120" w:type="dxa"/>
              <w:bottom w:w="80" w:type="dxa"/>
              <w:right w:w="120" w:type="dxa"/>
            </w:tcMar>
            <w:vAlign w:val="center"/>
          </w:tcPr>
          <w:p w:rsidR="00A50987" w:rsidRDefault="006165C3">
            <w:r>
              <w:rPr>
                <w:color w:val="217346"/>
                <w:sz w:val="18"/>
                <w:szCs w:val="18"/>
              </w:rPr>
              <w:t>APs, clients, qualité signal supervisés</w:t>
            </w:r>
          </w:p>
        </w:tc>
        <w:tc>
          <w:tcPr>
            <w:tcW w:w="163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pPr>
              <w:jc w:val="center"/>
            </w:pPr>
            <w:r>
              <w:rPr>
                <w:b/>
                <w:bCs/>
                <w:color w:val="217346"/>
                <w:sz w:val="18"/>
                <w:szCs w:val="18"/>
              </w:rPr>
              <w:t>FAIBLE-MOYENNE</w:t>
            </w:r>
          </w:p>
        </w:tc>
      </w:tr>
      <w:tr w:rsidR="00A5098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pPr>
              <w:jc w:val="center"/>
            </w:pPr>
            <w:r>
              <w:rPr>
                <w:b/>
                <w:bCs/>
                <w:color w:val="1B3A6B"/>
                <w:sz w:val="18"/>
                <w:szCs w:val="18"/>
              </w:rPr>
              <w:t>M8</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b/>
                <w:bCs/>
                <w:color w:val="1B3A6B"/>
                <w:sz w:val="18"/>
                <w:szCs w:val="18"/>
              </w:rPr>
              <w:t>Dashboards unifiés Phase 2 opérationnels</w:t>
            </w:r>
          </w:p>
        </w:tc>
        <w:tc>
          <w:tcPr>
            <w:tcW w:w="2400" w:type="dxa"/>
            <w:tcBorders>
              <w:top w:val="single" w:sz="4" w:space="0" w:color="CCCCCC"/>
              <w:left w:val="single" w:sz="4" w:space="0" w:color="CCCCCC"/>
              <w:bottom w:val="single" w:sz="4" w:space="0" w:color="CCCCCC"/>
              <w:right w:val="single" w:sz="4" w:space="0" w:color="CCCCCC"/>
            </w:tcBorders>
            <w:shd w:val="clear" w:color="auto" w:fill="D9E5F5"/>
            <w:tcMar>
              <w:top w:w="80" w:type="dxa"/>
              <w:left w:w="120" w:type="dxa"/>
              <w:bottom w:w="80" w:type="dxa"/>
              <w:right w:w="120" w:type="dxa"/>
            </w:tcMar>
            <w:vAlign w:val="center"/>
          </w:tcPr>
          <w:p w:rsidR="00A50987" w:rsidRDefault="006165C3">
            <w:r>
              <w:rPr>
                <w:color w:val="1A1A1A"/>
                <w:sz w:val="18"/>
                <w:szCs w:val="18"/>
              </w:rPr>
              <w:t>Données Phase 1 + 2 disponibles</w:t>
            </w:r>
          </w:p>
        </w:tc>
        <w:tc>
          <w:tcPr>
            <w:tcW w:w="240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r>
              <w:rPr>
                <w:color w:val="217346"/>
                <w:sz w:val="18"/>
                <w:szCs w:val="18"/>
              </w:rPr>
              <w:t>Vue globale infrastructure par client et par domaine</w:t>
            </w:r>
          </w:p>
        </w:tc>
        <w:tc>
          <w:tcPr>
            <w:tcW w:w="1638"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rsidR="00A50987" w:rsidRDefault="006165C3">
            <w:pPr>
              <w:jc w:val="center"/>
            </w:pPr>
            <w:r>
              <w:rPr>
                <w:b/>
                <w:bCs/>
                <w:color w:val="217346"/>
                <w:sz w:val="18"/>
                <w:szCs w:val="18"/>
              </w:rPr>
              <w:t>FAIBLE</w:t>
            </w:r>
          </w:p>
        </w:tc>
      </w:tr>
    </w:tbl>
    <w:p w:rsidR="00A50987" w:rsidRDefault="00A50987">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50987">
        <w:tblPrEx>
          <w:tblCellMar>
            <w:top w:w="0" w:type="dxa"/>
            <w:bottom w:w="0" w:type="dxa"/>
          </w:tblCellMar>
        </w:tblPrEx>
        <w:tc>
          <w:tcPr>
            <w:tcW w:w="9360" w:type="dxa"/>
            <w:tcBorders>
              <w:top w:val="single" w:sz="4" w:space="0" w:color="2E5FAC"/>
              <w:left w:val="single" w:sz="4" w:space="0" w:color="2E5FAC"/>
              <w:bottom w:val="single" w:sz="4" w:space="0" w:color="2E5FAC"/>
              <w:right w:val="single" w:sz="4" w:space="0" w:color="2E5FAC"/>
            </w:tcBorders>
            <w:shd w:val="clear" w:color="auto" w:fill="2E5FAC"/>
            <w:tcMar>
              <w:top w:w="100" w:type="dxa"/>
              <w:left w:w="160" w:type="dxa"/>
              <w:bottom w:w="100" w:type="dxa"/>
              <w:right w:w="160" w:type="dxa"/>
            </w:tcMar>
          </w:tcPr>
          <w:p w:rsidR="00A50987" w:rsidRDefault="006165C3">
            <w:r>
              <w:rPr>
                <w:b/>
                <w:bCs/>
                <w:color w:val="FFFFFF"/>
              </w:rPr>
              <w:t>RÉSUMÉ PHASE 2 — CE QUE VOUS GAGNEZ</w:t>
            </w:r>
          </w:p>
        </w:tc>
      </w:tr>
      <w:tr w:rsidR="00A50987">
        <w:tblPrEx>
          <w:tblCellMar>
            <w:top w:w="0" w:type="dxa"/>
            <w:bottom w:w="0" w:type="dxa"/>
          </w:tblCellMar>
        </w:tblPrEx>
        <w:tc>
          <w:tcPr>
            <w:tcW w:w="9360" w:type="dxa"/>
            <w:tcBorders>
              <w:top w:val="none" w:sz="0" w:space="0" w:color="FFFFFF"/>
              <w:left w:val="single" w:sz="12" w:space="0" w:color="2E5FAC"/>
              <w:bottom w:val="single" w:sz="4" w:space="0" w:color="D0D8E4"/>
              <w:right w:val="single" w:sz="4" w:space="0" w:color="D0D8E4"/>
            </w:tcBorders>
            <w:shd w:val="clear" w:color="auto" w:fill="D9E5F5"/>
            <w:tcMar>
              <w:top w:w="100" w:type="dxa"/>
              <w:left w:w="160" w:type="dxa"/>
              <w:bottom w:w="100" w:type="dxa"/>
              <w:right w:w="160" w:type="dxa"/>
            </w:tcMar>
          </w:tcPr>
          <w:p w:rsidR="00A50987" w:rsidRDefault="006165C3">
            <w:pPr>
              <w:spacing w:before="50" w:after="50"/>
            </w:pPr>
            <w:r>
              <w:rPr>
                <w:color w:val="1A1A1A"/>
              </w:rPr>
              <w:t>À l'issue de la Phase 2 (M3-M8), le NOC sera capable de :</w:t>
            </w:r>
          </w:p>
          <w:p w:rsidR="00A50987" w:rsidRDefault="006165C3">
            <w:pPr>
              <w:spacing w:before="50" w:after="50"/>
            </w:pPr>
            <w:r>
              <w:rPr>
                <w:color w:val="1A1A1A"/>
              </w:rPr>
              <w:t xml:space="preserve">  • Détecter les problèmes serveurs AVANT que les applications ne tombent</w:t>
            </w:r>
          </w:p>
          <w:p w:rsidR="00A50987" w:rsidRDefault="006165C3">
            <w:pPr>
              <w:spacing w:before="50" w:after="50"/>
            </w:pPr>
            <w:r>
              <w:rPr>
                <w:color w:val="1A1A1A"/>
              </w:rPr>
              <w:t xml:space="preserve">  • Superviser la qualité voix des Call Centers en temps réel (MOS, jitter, trunks SIP)</w:t>
            </w:r>
          </w:p>
          <w:p w:rsidR="00A50987" w:rsidRDefault="006165C3">
            <w:pPr>
              <w:spacing w:before="50" w:after="50"/>
            </w:pPr>
            <w:r>
              <w:rPr>
                <w:color w:val="1A1A1A"/>
              </w:rPr>
              <w:t xml:space="preserve">  • Identifier les bases de données dégradées avant l'impact client</w:t>
            </w:r>
          </w:p>
          <w:p w:rsidR="00A50987" w:rsidRDefault="006165C3">
            <w:pPr>
              <w:spacing w:before="50" w:after="50"/>
            </w:pPr>
            <w:r>
              <w:rPr>
                <w:color w:val="1A1A1A"/>
              </w:rPr>
              <w:t xml:space="preserve">  • Superviser les firewal</w:t>
            </w:r>
            <w:r>
              <w:rPr>
                <w:color w:val="1A1A1A"/>
              </w:rPr>
              <w:t>ls et VPN tunnels — plus d'incident VPN non détecté</w:t>
            </w:r>
          </w:p>
          <w:p w:rsidR="00A50987" w:rsidRDefault="006165C3">
            <w:pPr>
              <w:spacing w:before="50" w:after="50"/>
            </w:pPr>
            <w:r>
              <w:rPr>
                <w:color w:val="1A1A1A"/>
              </w:rPr>
              <w:t xml:space="preserve">  • Avoir une vue 360° infrastructure (réseau + serveurs + VoIP + BD + firewall) par client</w:t>
            </w:r>
          </w:p>
          <w:p w:rsidR="00A50987" w:rsidRDefault="006165C3">
            <w:pPr>
              <w:spacing w:before="50" w:after="50"/>
            </w:pPr>
            <w:r>
              <w:rPr>
                <w:color w:val="1A1A1A"/>
              </w:rPr>
              <w:t xml:space="preserve">  • Répondre à la question : 'Le service est-il vraiment UP ?' — pas seulement le réseau</w:t>
            </w:r>
          </w:p>
        </w:tc>
      </w:tr>
    </w:tbl>
    <w:p w:rsidR="006165C3" w:rsidRDefault="006165C3"/>
    <w:sectPr w:rsidR="006165C3">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65C3" w:rsidRDefault="006165C3">
      <w:r>
        <w:separator/>
      </w:r>
    </w:p>
  </w:endnote>
  <w:endnote w:type="continuationSeparator" w:id="0">
    <w:p w:rsidR="006165C3" w:rsidRDefault="00616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0987" w:rsidRDefault="006165C3">
    <w:pPr>
      <w:pBdr>
        <w:top w:val="single" w:sz="4" w:space="4" w:color="2E5FAC"/>
      </w:pBdr>
      <w:jc w:val="center"/>
    </w:pPr>
    <w:r>
      <w:rPr>
        <w:color w:val="7F8C8D"/>
        <w:sz w:val="16"/>
        <w:szCs w:val="16"/>
      </w:rPr>
      <w:t xml:space="preserve">Direction NOC/SOC  |  Page </w:t>
    </w:r>
    <w:r>
      <w:fldChar w:fldCharType="begin"/>
    </w:r>
    <w:r>
      <w:instrText>PAGE</w:instrText>
    </w:r>
    <w:r>
      <w:fldChar w:fldCharType="separate"/>
    </w:r>
    <w:r w:rsidR="006E332F">
      <w:rPr>
        <w:noProof/>
      </w:rPr>
      <w:t>2</w:t>
    </w:r>
    <w:r>
      <w:fldChar w:fldCharType="end"/>
    </w:r>
    <w:r>
      <w:rPr>
        <w:color w:val="7F8C8D"/>
        <w:sz w:val="16"/>
        <w:szCs w:val="16"/>
      </w:rPr>
      <w:t xml:space="preserve">  |  Telecom B2B International</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65C3" w:rsidRDefault="006165C3">
      <w:r>
        <w:separator/>
      </w:r>
    </w:p>
  </w:footnote>
  <w:footnote w:type="continuationSeparator" w:id="0">
    <w:p w:rsidR="006165C3" w:rsidRDefault="00616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38"/>
    </w:tblGrid>
    <w:tr w:rsidR="00A50987">
      <w:tblPrEx>
        <w:tblCellMar>
          <w:top w:w="0" w:type="dxa"/>
          <w:bottom w:w="0" w:type="dxa"/>
        </w:tblCellMar>
      </w:tblPrEx>
      <w:tc>
        <w:tcPr>
          <w:tcW w:w="6000" w:type="dxa"/>
          <w:tcBorders>
            <w:top w:val="none" w:sz="0" w:space="0" w:color="FFFFFF"/>
            <w:left w:val="none" w:sz="0" w:space="0" w:color="FFFFFF"/>
            <w:bottom w:val="none" w:sz="0" w:space="0" w:color="FFFFFF"/>
            <w:right w:val="none" w:sz="0" w:space="0" w:color="FFFFFF"/>
          </w:tcBorders>
          <w:shd w:val="clear" w:color="auto" w:fill="2E5FAC"/>
          <w:tcMar>
            <w:top w:w="60" w:type="dxa"/>
            <w:left w:w="120" w:type="dxa"/>
            <w:bottom w:w="60" w:type="dxa"/>
            <w:right w:w="120" w:type="dxa"/>
          </w:tcMar>
        </w:tcPr>
        <w:p w:rsidR="00A50987" w:rsidRDefault="006165C3">
          <w:r>
            <w:rPr>
              <w:b/>
              <w:bCs/>
              <w:color w:val="FFFFFF"/>
              <w:sz w:val="16"/>
              <w:szCs w:val="16"/>
            </w:rPr>
            <w:t>NOC TRANSFORMATION — DOCUMENT STRATÉGIQUE</w:t>
          </w:r>
        </w:p>
      </w:tc>
      <w:tc>
        <w:tcPr>
          <w:tcW w:w="3638" w:type="dxa"/>
          <w:tcBorders>
            <w:top w:val="none" w:sz="0" w:space="0" w:color="FFFFFF"/>
            <w:left w:val="none" w:sz="0" w:space="0" w:color="FFFFFF"/>
            <w:bottom w:val="none" w:sz="0" w:space="0" w:color="FFFFFF"/>
            <w:right w:val="none" w:sz="0" w:space="0" w:color="FFFFFF"/>
          </w:tcBorders>
          <w:shd w:val="clear" w:color="auto" w:fill="F2F5FA"/>
          <w:tcMar>
            <w:top w:w="60" w:type="dxa"/>
            <w:left w:w="120" w:type="dxa"/>
            <w:bottom w:w="60" w:type="dxa"/>
            <w:right w:w="120" w:type="dxa"/>
          </w:tcMar>
        </w:tcPr>
        <w:p w:rsidR="00A50987" w:rsidRDefault="006165C3">
          <w:pPr>
            <w:jc w:val="right"/>
          </w:pPr>
          <w:r>
            <w:rPr>
              <w:color w:val="7F8C8D"/>
              <w:sz w:val="16"/>
              <w:szCs w:val="16"/>
            </w:rPr>
            <w:t>CONFIDENTIEL — Usage Interne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496FFD"/>
    <w:multiLevelType w:val="hybridMultilevel"/>
    <w:tmpl w:val="2BFE2ABA"/>
    <w:lvl w:ilvl="0" w:tplc="A606C58E">
      <w:start w:val="1"/>
      <w:numFmt w:val="decimal"/>
      <w:lvlText w:val="%1."/>
      <w:lvlJc w:val="left"/>
      <w:pPr>
        <w:ind w:left="720" w:hanging="360"/>
      </w:pPr>
    </w:lvl>
    <w:lvl w:ilvl="1" w:tplc="690669BC">
      <w:numFmt w:val="decimal"/>
      <w:lvlText w:val=""/>
      <w:lvlJc w:val="left"/>
    </w:lvl>
    <w:lvl w:ilvl="2" w:tplc="F25429F8">
      <w:numFmt w:val="decimal"/>
      <w:lvlText w:val=""/>
      <w:lvlJc w:val="left"/>
    </w:lvl>
    <w:lvl w:ilvl="3" w:tplc="6756BFBC">
      <w:numFmt w:val="decimal"/>
      <w:lvlText w:val=""/>
      <w:lvlJc w:val="left"/>
    </w:lvl>
    <w:lvl w:ilvl="4" w:tplc="32E4B1EC">
      <w:numFmt w:val="decimal"/>
      <w:lvlText w:val=""/>
      <w:lvlJc w:val="left"/>
    </w:lvl>
    <w:lvl w:ilvl="5" w:tplc="4D1A5680">
      <w:numFmt w:val="decimal"/>
      <w:lvlText w:val=""/>
      <w:lvlJc w:val="left"/>
    </w:lvl>
    <w:lvl w:ilvl="6" w:tplc="CBB80B28">
      <w:numFmt w:val="decimal"/>
      <w:lvlText w:val=""/>
      <w:lvlJc w:val="left"/>
    </w:lvl>
    <w:lvl w:ilvl="7" w:tplc="6D0010C4">
      <w:numFmt w:val="decimal"/>
      <w:lvlText w:val=""/>
      <w:lvlJc w:val="left"/>
    </w:lvl>
    <w:lvl w:ilvl="8" w:tplc="AA80951C">
      <w:numFmt w:val="decimal"/>
      <w:lvlText w:val=""/>
      <w:lvlJc w:val="left"/>
    </w:lvl>
  </w:abstractNum>
  <w:abstractNum w:abstractNumId="1" w15:restartNumberingAfterBreak="0">
    <w:nsid w:val="43457654"/>
    <w:multiLevelType w:val="hybridMultilevel"/>
    <w:tmpl w:val="70B2D49A"/>
    <w:lvl w:ilvl="0" w:tplc="A3A211EE">
      <w:start w:val="1"/>
      <w:numFmt w:val="bullet"/>
      <w:lvlText w:val="•"/>
      <w:lvlJc w:val="left"/>
      <w:pPr>
        <w:ind w:left="720" w:hanging="360"/>
      </w:pPr>
    </w:lvl>
    <w:lvl w:ilvl="1" w:tplc="280A526A">
      <w:numFmt w:val="decimal"/>
      <w:lvlText w:val=""/>
      <w:lvlJc w:val="left"/>
    </w:lvl>
    <w:lvl w:ilvl="2" w:tplc="1284C762">
      <w:numFmt w:val="decimal"/>
      <w:lvlText w:val=""/>
      <w:lvlJc w:val="left"/>
    </w:lvl>
    <w:lvl w:ilvl="3" w:tplc="7E2E16A8">
      <w:numFmt w:val="decimal"/>
      <w:lvlText w:val=""/>
      <w:lvlJc w:val="left"/>
    </w:lvl>
    <w:lvl w:ilvl="4" w:tplc="B40E34A8">
      <w:numFmt w:val="decimal"/>
      <w:lvlText w:val=""/>
      <w:lvlJc w:val="left"/>
    </w:lvl>
    <w:lvl w:ilvl="5" w:tplc="9C5E31DE">
      <w:numFmt w:val="decimal"/>
      <w:lvlText w:val=""/>
      <w:lvlJc w:val="left"/>
    </w:lvl>
    <w:lvl w:ilvl="6" w:tplc="74742702">
      <w:numFmt w:val="decimal"/>
      <w:lvlText w:val=""/>
      <w:lvlJc w:val="left"/>
    </w:lvl>
    <w:lvl w:ilvl="7" w:tplc="E2D24C3E">
      <w:numFmt w:val="decimal"/>
      <w:lvlText w:val=""/>
      <w:lvlJc w:val="left"/>
    </w:lvl>
    <w:lvl w:ilvl="8" w:tplc="4A5038A2">
      <w:numFmt w:val="decimal"/>
      <w:lvlText w:val=""/>
      <w:lvlJc w:val="left"/>
    </w:lvl>
  </w:abstractNum>
  <w:abstractNum w:abstractNumId="2" w15:restartNumberingAfterBreak="0">
    <w:nsid w:val="6A260C59"/>
    <w:multiLevelType w:val="hybridMultilevel"/>
    <w:tmpl w:val="E092012C"/>
    <w:lvl w:ilvl="0" w:tplc="3D787C6C">
      <w:start w:val="1"/>
      <w:numFmt w:val="bullet"/>
      <w:lvlText w:val="●"/>
      <w:lvlJc w:val="left"/>
      <w:pPr>
        <w:ind w:left="720" w:hanging="360"/>
      </w:pPr>
    </w:lvl>
    <w:lvl w:ilvl="1" w:tplc="9E605706">
      <w:start w:val="1"/>
      <w:numFmt w:val="bullet"/>
      <w:lvlText w:val="○"/>
      <w:lvlJc w:val="left"/>
      <w:pPr>
        <w:ind w:left="1440" w:hanging="360"/>
      </w:pPr>
    </w:lvl>
    <w:lvl w:ilvl="2" w:tplc="1D74324A">
      <w:start w:val="1"/>
      <w:numFmt w:val="bullet"/>
      <w:lvlText w:val="■"/>
      <w:lvlJc w:val="left"/>
      <w:pPr>
        <w:ind w:left="2160" w:hanging="360"/>
      </w:pPr>
    </w:lvl>
    <w:lvl w:ilvl="3" w:tplc="A9D01148">
      <w:start w:val="1"/>
      <w:numFmt w:val="bullet"/>
      <w:lvlText w:val="●"/>
      <w:lvlJc w:val="left"/>
      <w:pPr>
        <w:ind w:left="2880" w:hanging="360"/>
      </w:pPr>
    </w:lvl>
    <w:lvl w:ilvl="4" w:tplc="48C8747A">
      <w:start w:val="1"/>
      <w:numFmt w:val="bullet"/>
      <w:lvlText w:val="○"/>
      <w:lvlJc w:val="left"/>
      <w:pPr>
        <w:ind w:left="3600" w:hanging="360"/>
      </w:pPr>
    </w:lvl>
    <w:lvl w:ilvl="5" w:tplc="DCEE51B2">
      <w:start w:val="1"/>
      <w:numFmt w:val="bullet"/>
      <w:lvlText w:val="■"/>
      <w:lvlJc w:val="left"/>
      <w:pPr>
        <w:ind w:left="4320" w:hanging="360"/>
      </w:pPr>
    </w:lvl>
    <w:lvl w:ilvl="6" w:tplc="93F6DBB4">
      <w:start w:val="1"/>
      <w:numFmt w:val="bullet"/>
      <w:lvlText w:val="●"/>
      <w:lvlJc w:val="left"/>
      <w:pPr>
        <w:ind w:left="5040" w:hanging="360"/>
      </w:pPr>
    </w:lvl>
    <w:lvl w:ilvl="7" w:tplc="1B8052E4">
      <w:start w:val="1"/>
      <w:numFmt w:val="bullet"/>
      <w:lvlText w:val="●"/>
      <w:lvlJc w:val="left"/>
      <w:pPr>
        <w:ind w:left="5760" w:hanging="360"/>
      </w:pPr>
    </w:lvl>
    <w:lvl w:ilvl="8" w:tplc="5F7A537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987"/>
    <w:rsid w:val="006165C3"/>
    <w:rsid w:val="006E332F"/>
    <w:rsid w:val="00A509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A6A341-CFFD-44D4-B8FD-B603DA82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360" w:after="200"/>
      <w:outlineLvl w:val="0"/>
    </w:pPr>
    <w:rPr>
      <w:b/>
      <w:bCs/>
      <w:color w:val="1B3A6B"/>
      <w:sz w:val="36"/>
      <w:szCs w:val="36"/>
    </w:rPr>
  </w:style>
  <w:style w:type="paragraph" w:styleId="Titre2">
    <w:name w:val="heading 2"/>
    <w:qFormat/>
    <w:pPr>
      <w:spacing w:before="280" w:after="160"/>
      <w:outlineLvl w:val="1"/>
    </w:pPr>
    <w:rPr>
      <w:b/>
      <w:bCs/>
      <w:color w:val="2E5FAC"/>
      <w:sz w:val="28"/>
      <w:szCs w:val="28"/>
    </w:rPr>
  </w:style>
  <w:style w:type="paragraph" w:styleId="Titre3">
    <w:name w:val="heading 3"/>
    <w:qFormat/>
    <w:pPr>
      <w:spacing w:before="200" w:after="100"/>
      <w:outlineLvl w:val="2"/>
    </w:pPr>
    <w:rPr>
      <w:b/>
      <w:bCs/>
      <w:color w:val="1B3A6B"/>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2679</Words>
  <Characters>14735</Characters>
  <Application>Microsoft Office Word</Application>
  <DocSecurity>0</DocSecurity>
  <Lines>122</Lines>
  <Paragraphs>34</Paragraphs>
  <ScaleCrop>false</ScaleCrop>
  <Company>OCD</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COFFI Dean /DOBB [OCI]</cp:lastModifiedBy>
  <cp:revision>3</cp:revision>
  <dcterms:created xsi:type="dcterms:W3CDTF">2026-05-14T18:50:00Z</dcterms:created>
  <dcterms:modified xsi:type="dcterms:W3CDTF">2026-05-14T23:14:00Z</dcterms:modified>
</cp:coreProperties>
</file>