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90" w:rsidRDefault="009103AA">
      <w:r>
        <w:t>Introdução</w:t>
      </w:r>
    </w:p>
    <w:p w:rsidR="009103AA" w:rsidRPr="005C397B" w:rsidRDefault="009103AA">
      <w:pPr>
        <w:rPr>
          <w:b/>
        </w:rPr>
      </w:pPr>
      <w:r w:rsidRPr="005C397B">
        <w:rPr>
          <w:b/>
        </w:rPr>
        <w:t>Sistema Discreto no Tempo</w:t>
      </w:r>
    </w:p>
    <w:p w:rsidR="009103AA" w:rsidRDefault="009103AA">
      <w:r>
        <w:tab/>
      </w:r>
      <w:r w:rsidR="00E61EE5">
        <w:t>Sabemos que as variáveis de estado de um sistema contínuo são representadas por:</w:t>
      </w:r>
    </w:p>
    <w:p w:rsidR="005C397B" w:rsidRDefault="00E61EE5" w:rsidP="005C397B">
      <w:pPr>
        <w:keepNext/>
      </w:pPr>
      <w:r w:rsidRPr="00E61EE5">
        <w:drawing>
          <wp:inline distT="0" distB="0" distL="0" distR="0">
            <wp:extent cx="5400040" cy="860655"/>
            <wp:effectExtent l="19050" t="0" r="0" b="0"/>
            <wp:docPr id="2" name="Imagem 5" descr="D:\UFRN\8º Semestre\Controle\Equ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:\UFRN\8º Semestre\Controle\Equaçõ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7B" w:rsidRPr="005C397B" w:rsidRDefault="005C397B" w:rsidP="005C397B">
      <w:pPr>
        <w:pStyle w:val="Legenda"/>
        <w:jc w:val="center"/>
        <w:rPr>
          <w:color w:val="auto"/>
        </w:rPr>
      </w:pPr>
      <w:r w:rsidRPr="005C397B">
        <w:rPr>
          <w:color w:val="auto"/>
        </w:rPr>
        <w:t xml:space="preserve">Figura </w:t>
      </w:r>
      <w:r w:rsidRPr="005C397B">
        <w:rPr>
          <w:color w:val="auto"/>
        </w:rPr>
        <w:fldChar w:fldCharType="begin"/>
      </w:r>
      <w:r w:rsidRPr="005C397B">
        <w:rPr>
          <w:color w:val="auto"/>
        </w:rPr>
        <w:instrText xml:space="preserve"> SEQ Figura \* ARABIC </w:instrText>
      </w:r>
      <w:r w:rsidRPr="005C397B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C397B">
        <w:rPr>
          <w:color w:val="auto"/>
        </w:rPr>
        <w:fldChar w:fldCharType="end"/>
      </w:r>
      <w:r w:rsidRPr="005C397B">
        <w:rPr>
          <w:color w:val="auto"/>
        </w:rPr>
        <w:t xml:space="preserve"> - Variáveis de Estado no tempo contínuo</w:t>
      </w:r>
    </w:p>
    <w:p w:rsidR="009103AA" w:rsidRDefault="009103AA">
      <w:r>
        <w:tab/>
      </w:r>
      <w:r w:rsidR="00E61EE5">
        <w:t>Já n</w:t>
      </w:r>
      <w:r>
        <w:t>o sistema discreto no tempo, o modelo de variáveis de estado é descrita da seguinte forma:</w:t>
      </w:r>
    </w:p>
    <w:p w:rsidR="005C397B" w:rsidRDefault="009103AA" w:rsidP="005C397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461260" cy="632460"/>
            <wp:effectExtent l="19050" t="0" r="0" b="0"/>
            <wp:docPr id="1" name="Imagem 1" descr="D:\UFRN\8º Semestre\Controle\Disc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RN\8º Semestre\Controle\Discre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AA" w:rsidRPr="005C397B" w:rsidRDefault="005C397B" w:rsidP="005C397B">
      <w:pPr>
        <w:pStyle w:val="Legenda"/>
        <w:jc w:val="center"/>
        <w:rPr>
          <w:color w:val="auto"/>
        </w:rPr>
      </w:pPr>
      <w:r w:rsidRPr="005C397B">
        <w:rPr>
          <w:color w:val="auto"/>
        </w:rPr>
        <w:t xml:space="preserve">Figura </w:t>
      </w:r>
      <w:r w:rsidRPr="005C397B">
        <w:rPr>
          <w:color w:val="auto"/>
        </w:rPr>
        <w:fldChar w:fldCharType="begin"/>
      </w:r>
      <w:r w:rsidRPr="005C397B">
        <w:rPr>
          <w:color w:val="auto"/>
        </w:rPr>
        <w:instrText xml:space="preserve"> SEQ Figura \* ARABIC </w:instrText>
      </w:r>
      <w:r w:rsidRPr="005C397B">
        <w:rPr>
          <w:color w:val="auto"/>
        </w:rPr>
        <w:fldChar w:fldCharType="separate"/>
      </w:r>
      <w:r w:rsidRPr="005C397B">
        <w:rPr>
          <w:noProof/>
          <w:color w:val="auto"/>
        </w:rPr>
        <w:t>2</w:t>
      </w:r>
      <w:r w:rsidRPr="005C397B">
        <w:rPr>
          <w:color w:val="auto"/>
        </w:rPr>
        <w:fldChar w:fldCharType="end"/>
      </w:r>
      <w:r w:rsidRPr="005C397B">
        <w:rPr>
          <w:color w:val="auto"/>
        </w:rPr>
        <w:t xml:space="preserve"> - Variáveis de Estado em Sistemas Discretos</w:t>
      </w:r>
    </w:p>
    <w:p w:rsidR="009103AA" w:rsidRDefault="009103AA" w:rsidP="009103AA">
      <w:pPr>
        <w:jc w:val="center"/>
      </w:pPr>
    </w:p>
    <w:p w:rsidR="009103AA" w:rsidRDefault="00E61EE5" w:rsidP="009103AA">
      <w:r>
        <w:tab/>
        <w:t>O</w:t>
      </w:r>
      <w:r w:rsidR="009103AA">
        <w:t xml:space="preserve">nde </w:t>
      </w:r>
      <w:r w:rsidR="009103AA">
        <w:rPr>
          <w:b/>
        </w:rPr>
        <w:t xml:space="preserve">G </w:t>
      </w:r>
      <w:r w:rsidR="009103AA">
        <w:t xml:space="preserve">e </w:t>
      </w:r>
      <w:r w:rsidR="009103AA">
        <w:rPr>
          <w:b/>
        </w:rPr>
        <w:t>H</w:t>
      </w:r>
      <w:r w:rsidR="009103AA">
        <w:t xml:space="preserve"> são obtidos a partir das equações (1) e (2) a seguir:</w:t>
      </w:r>
    </w:p>
    <w:p w:rsidR="009103AA" w:rsidRDefault="009103AA" w:rsidP="00E61EE5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                        (1)</m:t>
          </m:r>
        </m:oMath>
      </m:oMathPara>
    </w:p>
    <w:p w:rsidR="00E61EE5" w:rsidRDefault="00E61EE5" w:rsidP="009103A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                   (2)</m:t>
          </m:r>
        </m:oMath>
      </m:oMathPara>
    </w:p>
    <w:p w:rsidR="00E61EE5" w:rsidRPr="005C397B" w:rsidRDefault="00E61EE5" w:rsidP="009103AA">
      <w:pPr>
        <w:rPr>
          <w:rFonts w:eastAsiaTheme="minorEastAsia"/>
          <w:b/>
        </w:rPr>
      </w:pPr>
      <w:proofErr w:type="spellStart"/>
      <w:r w:rsidRPr="005C397B">
        <w:rPr>
          <w:rFonts w:eastAsiaTheme="minorEastAsia"/>
          <w:b/>
        </w:rPr>
        <w:t>Controlabilidade</w:t>
      </w:r>
      <w:proofErr w:type="spellEnd"/>
    </w:p>
    <w:p w:rsidR="002230AA" w:rsidRDefault="00E61EE5" w:rsidP="009103AA">
      <w:pPr>
        <w:rPr>
          <w:rFonts w:eastAsiaTheme="minorEastAsia"/>
        </w:rPr>
      </w:pPr>
      <w:r>
        <w:rPr>
          <w:rFonts w:eastAsiaTheme="minorEastAsia"/>
        </w:rPr>
        <w:tab/>
        <w:t xml:space="preserve">Um sistema discreto é controlável quando sua matriz de </w:t>
      </w:r>
      <w:proofErr w:type="spellStart"/>
      <w:r>
        <w:rPr>
          <w:rFonts w:eastAsiaTheme="minorEastAsia"/>
        </w:rPr>
        <w:t>controlabilidade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b/>
        </w:rPr>
        <w:t>W</w:t>
      </w:r>
      <w:r>
        <w:rPr>
          <w:rFonts w:eastAsiaTheme="minorEastAsia"/>
          <w:vertAlign w:val="subscript"/>
        </w:rPr>
        <w:t>c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Posto igual a n. Onde n </w:t>
      </w:r>
      <w:r w:rsidR="002230AA">
        <w:rPr>
          <w:rFonts w:eastAsiaTheme="minorEastAsia"/>
        </w:rPr>
        <w:t>é o numero de linhas da matriz.</w:t>
      </w:r>
    </w:p>
    <w:p w:rsidR="00E61EE5" w:rsidRDefault="002230AA" w:rsidP="002230A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230AA" w:rsidRPr="005C397B" w:rsidRDefault="002230AA" w:rsidP="002230AA">
      <w:pPr>
        <w:rPr>
          <w:rFonts w:eastAsiaTheme="minorEastAsia"/>
          <w:b/>
        </w:rPr>
      </w:pPr>
      <w:proofErr w:type="spellStart"/>
      <w:r w:rsidRPr="005C397B">
        <w:rPr>
          <w:rFonts w:eastAsiaTheme="minorEastAsia"/>
          <w:b/>
        </w:rPr>
        <w:t>Observabilidade</w:t>
      </w:r>
      <w:proofErr w:type="spellEnd"/>
    </w:p>
    <w:p w:rsidR="00E61EE5" w:rsidRDefault="00E61EE5" w:rsidP="009103AA">
      <w:pPr>
        <w:rPr>
          <w:rFonts w:eastAsiaTheme="minorEastAsia"/>
        </w:rPr>
      </w:pPr>
      <w:r>
        <w:rPr>
          <w:rFonts w:eastAsiaTheme="minorEastAsia"/>
        </w:rPr>
        <w:tab/>
      </w:r>
      <w:r w:rsidR="002230AA">
        <w:rPr>
          <w:rFonts w:eastAsiaTheme="minorEastAsia"/>
        </w:rPr>
        <w:t xml:space="preserve">Um sistema é considerado observável caso sua matriz de </w:t>
      </w:r>
      <w:proofErr w:type="spellStart"/>
      <w:r w:rsidR="002230AA">
        <w:rPr>
          <w:rFonts w:eastAsiaTheme="minorEastAsia"/>
        </w:rPr>
        <w:t>controlabilidade</w:t>
      </w:r>
      <w:proofErr w:type="spellEnd"/>
      <w:r w:rsidR="002230AA">
        <w:rPr>
          <w:rFonts w:eastAsiaTheme="minorEastAsia"/>
        </w:rPr>
        <w:t xml:space="preserve"> </w:t>
      </w:r>
      <w:proofErr w:type="spellStart"/>
      <w:r w:rsidR="002230AA">
        <w:rPr>
          <w:rFonts w:eastAsiaTheme="minorEastAsia"/>
          <w:b/>
        </w:rPr>
        <w:t>W</w:t>
      </w:r>
      <w:r w:rsidR="002230AA">
        <w:rPr>
          <w:rFonts w:eastAsiaTheme="minorEastAsia"/>
          <w:b/>
          <w:vertAlign w:val="subscript"/>
        </w:rPr>
        <w:t>o</w:t>
      </w:r>
      <w:proofErr w:type="spellEnd"/>
      <w:r w:rsidR="002230AA">
        <w:rPr>
          <w:rFonts w:eastAsiaTheme="minorEastAsia"/>
          <w:b/>
        </w:rPr>
        <w:t xml:space="preserve"> </w:t>
      </w:r>
      <w:r w:rsidR="002230AA">
        <w:rPr>
          <w:rFonts w:eastAsiaTheme="minorEastAsia"/>
        </w:rPr>
        <w:t>possua posto igual a n. Onde n é o numero de linhas da matriz.</w:t>
      </w:r>
    </w:p>
    <w:p w:rsidR="002230AA" w:rsidRDefault="002230AA" w:rsidP="002230A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CG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230AA" w:rsidRPr="005C397B" w:rsidRDefault="002230AA" w:rsidP="002230AA">
      <w:pPr>
        <w:rPr>
          <w:rFonts w:eastAsiaTheme="minorEastAsia"/>
          <w:b/>
        </w:rPr>
      </w:pPr>
      <w:r w:rsidRPr="005C397B">
        <w:rPr>
          <w:rFonts w:eastAsiaTheme="minorEastAsia"/>
          <w:b/>
        </w:rPr>
        <w:t>Seguidor de Referência para Entrada ao Degrau</w:t>
      </w:r>
    </w:p>
    <w:p w:rsidR="002230AA" w:rsidRDefault="002230AA" w:rsidP="002230AA">
      <w:pPr>
        <w:rPr>
          <w:rFonts w:eastAsiaTheme="minorEastAsia"/>
        </w:rPr>
      </w:pPr>
      <w:r>
        <w:rPr>
          <w:rFonts w:eastAsiaTheme="minorEastAsia"/>
        </w:rPr>
        <w:tab/>
      </w:r>
      <w:r w:rsidR="00EC40F4">
        <w:rPr>
          <w:rFonts w:eastAsiaTheme="minorEastAsia"/>
        </w:rPr>
        <w:t>Um Seguidor de Referência é utilizado quando desejamos que um sistema, alem de possuir certa dinâmica, siga uma referência, com erro zero.</w:t>
      </w:r>
    </w:p>
    <w:p w:rsidR="00EC40F4" w:rsidRDefault="00EC40F4" w:rsidP="002230A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Considerando o seguinte</w:t>
      </w:r>
      <w:r w:rsidR="00FD5850">
        <w:rPr>
          <w:rFonts w:eastAsiaTheme="minorEastAsia"/>
        </w:rPr>
        <w:t xml:space="preserve"> sistema:</w:t>
      </w:r>
    </w:p>
    <w:p w:rsidR="00FD5850" w:rsidRDefault="00FD5850" w:rsidP="005C397B">
      <w:pPr>
        <w:ind w:left="708" w:hanging="708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u(k)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x(k)</m:t>
                </m:r>
              </m:e>
            </m:eqArr>
          </m:e>
        </m:d>
      </m:oMath>
      <w:r>
        <w:rPr>
          <w:rFonts w:eastAsiaTheme="minorEastAsia"/>
        </w:rPr>
        <w:t xml:space="preserve">                     (3)</w:t>
      </w:r>
    </w:p>
    <w:p w:rsidR="00FD5850" w:rsidRDefault="00FD5850" w:rsidP="00FD5850">
      <w:pPr>
        <w:ind w:left="708" w:hanging="708"/>
        <w:rPr>
          <w:rFonts w:eastAsiaTheme="minorEastAsia"/>
        </w:rPr>
      </w:pPr>
      <w:r>
        <w:rPr>
          <w:rFonts w:eastAsiaTheme="minorEastAsia"/>
        </w:rPr>
        <w:tab/>
        <w:t>E um sinal do tipo :</w:t>
      </w:r>
    </w:p>
    <w:p w:rsidR="00FD5850" w:rsidRDefault="00FD5850" w:rsidP="005C397B">
      <w:pPr>
        <w:ind w:left="708" w:hanging="708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 y(k)</m:t>
        </m:r>
      </m:oMath>
      <w:r>
        <w:rPr>
          <w:rFonts w:eastAsiaTheme="minorEastAsia"/>
        </w:rPr>
        <w:t xml:space="preserve">             (4)</w:t>
      </w:r>
    </w:p>
    <w:p w:rsidR="00FD5850" w:rsidRDefault="00FD5850" w:rsidP="00FD5850">
      <w:pPr>
        <w:ind w:left="708" w:hanging="708"/>
        <w:rPr>
          <w:rFonts w:eastAsiaTheme="minorEastAsia"/>
        </w:rPr>
      </w:pPr>
      <w:r>
        <w:rPr>
          <w:rFonts w:eastAsiaTheme="minorEastAsia"/>
        </w:rPr>
        <w:tab/>
        <w:t xml:space="preserve">Sendo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v(k)</m:t>
        </m:r>
      </m:oMath>
      <w:r>
        <w:rPr>
          <w:rFonts w:eastAsiaTheme="minorEastAsia"/>
        </w:rPr>
        <w:t>, temos:</w:t>
      </w:r>
    </w:p>
    <w:p w:rsidR="00FD5850" w:rsidRPr="00A07CA6" w:rsidRDefault="00A07CA6" w:rsidP="00FD5850">
      <w:pPr>
        <w:ind w:left="708" w:hanging="70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</m:oMath>
      </m:oMathPara>
    </w:p>
    <w:p w:rsidR="00A07CA6" w:rsidRDefault="00A07CA6" w:rsidP="00FD5850">
      <w:pPr>
        <w:ind w:left="708" w:hanging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x(k)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u(k)</m:t>
                    </m:r>
                  </m:e>
                </m:mr>
              </m:m>
            </m:e>
          </m:d>
        </m:oMath>
      </m:oMathPara>
    </w:p>
    <w:p w:rsidR="00A07CA6" w:rsidRPr="00A07CA6" w:rsidRDefault="00A07CA6" w:rsidP="00FD5850">
      <w:pPr>
        <w:ind w:left="708" w:hanging="708"/>
        <w:rPr>
          <w:rFonts w:eastAsiaTheme="minorEastAsia"/>
        </w:rPr>
      </w:pPr>
      <w:r>
        <w:rPr>
          <w:rFonts w:eastAsiaTheme="minorEastAsia"/>
        </w:rPr>
        <w:tab/>
        <w:t>Portanto, se considerarmos "</w:t>
      </w:r>
      <w:r>
        <w:rPr>
          <w:rFonts w:eastAsiaTheme="minorEastAsia"/>
          <w:b/>
        </w:rPr>
        <w:t xml:space="preserve">r" </w:t>
      </w:r>
      <w:r>
        <w:rPr>
          <w:rFonts w:eastAsiaTheme="minorEastAsia"/>
        </w:rPr>
        <w:t>igual a um degrau, ficamos com a seguinte equação:</w:t>
      </w:r>
    </w:p>
    <w:p w:rsidR="00FD5850" w:rsidRDefault="00A07CA6" w:rsidP="00FD5850">
      <w:pPr>
        <w:ind w:left="708" w:hanging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A07CA6" w:rsidRDefault="00A07CA6" w:rsidP="00FD5850">
      <w:pPr>
        <w:ind w:left="708" w:hanging="708"/>
        <w:rPr>
          <w:rFonts w:eastAsiaTheme="minorEastAsia"/>
        </w:rPr>
      </w:pPr>
      <w:r>
        <w:rPr>
          <w:rFonts w:eastAsiaTheme="minorEastAsia"/>
        </w:rPr>
        <w:tab/>
        <w:t>Logo, se definirmos uma variável w(K) como:</w:t>
      </w:r>
    </w:p>
    <w:p w:rsidR="00A07CA6" w:rsidRDefault="00A07CA6" w:rsidP="00F12D6C">
      <w:pPr>
        <w:ind w:left="708" w:hanging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F12D6C" w:rsidRDefault="00F12D6C" w:rsidP="00FD5850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              Temos:</w:t>
      </w:r>
    </w:p>
    <w:p w:rsidR="00F12D6C" w:rsidRDefault="00F12D6C" w:rsidP="00F12D6C">
      <w:pPr>
        <w:ind w:left="708" w:hanging="708"/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:rsidR="00F12D6C" w:rsidRDefault="00F12D6C" w:rsidP="00F12D6C">
      <w:pPr>
        <w:ind w:left="708" w:hanging="708"/>
        <w:rPr>
          <w:rFonts w:eastAsiaTheme="minorEastAsia"/>
        </w:rPr>
      </w:pPr>
      <w:r>
        <w:rPr>
          <w:rFonts w:eastAsiaTheme="minorEastAsia"/>
        </w:rPr>
        <w:tab/>
        <w:t xml:space="preserve">Por fim, para encontrarmos as matrizes de ganho utilizamos </w:t>
      </w:r>
      <w:proofErr w:type="spellStart"/>
      <w:r>
        <w:rPr>
          <w:rFonts w:eastAsiaTheme="minorEastAsia"/>
        </w:rPr>
        <w:t>Ackermmann</w:t>
      </w:r>
      <w:proofErr w:type="spellEnd"/>
      <w:r>
        <w:rPr>
          <w:rFonts w:eastAsiaTheme="minorEastAsia"/>
        </w:rPr>
        <w:t>:</w:t>
      </w:r>
    </w:p>
    <w:p w:rsidR="005C397B" w:rsidRDefault="005C397B" w:rsidP="00F12D6C">
      <w:pPr>
        <w:ind w:left="708" w:hanging="708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5C397B" w:rsidRDefault="005C397B" w:rsidP="00F12D6C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               Então, temos:</w:t>
      </w:r>
    </w:p>
    <w:p w:rsidR="00F12D6C" w:rsidRPr="002230AA" w:rsidRDefault="00F12D6C" w:rsidP="005C397B">
      <w:pPr>
        <w:ind w:left="708" w:hanging="708"/>
        <w:jc w:val="center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  +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G-I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CG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sectPr w:rsidR="00F12D6C" w:rsidRPr="002230AA" w:rsidSect="00935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103AA"/>
    <w:rsid w:val="002230AA"/>
    <w:rsid w:val="00557975"/>
    <w:rsid w:val="005C397B"/>
    <w:rsid w:val="006A377E"/>
    <w:rsid w:val="009103AA"/>
    <w:rsid w:val="00935190"/>
    <w:rsid w:val="00A07CA6"/>
    <w:rsid w:val="00B14259"/>
    <w:rsid w:val="00E61EE5"/>
    <w:rsid w:val="00EC40F4"/>
    <w:rsid w:val="00F12D6C"/>
    <w:rsid w:val="00FD5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3A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103A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C39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Freire</dc:creator>
  <cp:lastModifiedBy>Davi Freire</cp:lastModifiedBy>
  <cp:revision>2</cp:revision>
  <dcterms:created xsi:type="dcterms:W3CDTF">2013-06-13T21:01:00Z</dcterms:created>
  <dcterms:modified xsi:type="dcterms:W3CDTF">2013-06-13T21:01:00Z</dcterms:modified>
</cp:coreProperties>
</file>