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540" w:left="907" w:right="907" w:header="720" w:footer="720"/>
          <w:pgNumType w:start="1"/>
        </w:sectPr>
      </w:pPr>
      <w:bookmarkStart w:colFirst="0" w:colLast="0" w:name="_gs943ep2dgqs" w:id="0"/>
      <w:bookmarkEnd w:id="0"/>
    </w:p>
    <w:p w:rsidR="00000000" w:rsidDel="00000000" w:rsidP="00000000" w:rsidRDefault="00000000" w:rsidRPr="00000000" w14:paraId="00000002">
      <w:pPr>
        <w:pStyle w:val="Title"/>
        <w:spacing w:after="360" w:line="240" w:lineRule="auto"/>
        <w:jc w:val="center"/>
        <w:rPr>
          <w:rFonts w:ascii="Times New Roman" w:cs="Times New Roman" w:eastAsia="Times New Roman" w:hAnsi="Times New Roman"/>
          <w:sz w:val="48"/>
          <w:szCs w:val="48"/>
        </w:rPr>
      </w:pPr>
      <w:bookmarkStart w:colFirst="0" w:colLast="0" w:name="_3ohg7650w9y2" w:id="1"/>
      <w:bookmarkEnd w:id="1"/>
      <w:r w:rsidDel="00000000" w:rsidR="00000000" w:rsidRPr="00000000">
        <w:rPr>
          <w:rFonts w:ascii="Times New Roman" w:cs="Times New Roman" w:eastAsia="Times New Roman" w:hAnsi="Times New Roman"/>
          <w:sz w:val="48"/>
          <w:szCs w:val="48"/>
          <w:rtl w:val="0"/>
        </w:rPr>
        <w:t>Two-Stage YOLO26 Instance Segmentation of Visible Post-Harvest Surface Defects on Apple and Tomato</w:t>
      </w:r>
    </w:p>
    <w:p w:rsidR="00000000" w:rsidDel="00000000" w:rsidP="00000000" w:rsidRDefault="00000000" w:rsidRPr="00000000" w14:paraId="00000003">
      <w:pPr>
        <w:spacing w:line="240" w:lineRule="auto"/>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rHeight w:val="1312.91015625" w:hRule="atLeast"/>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4">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Ralph Kevin G. Morales</w:t>
            </w: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9">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Alexander Jann P. Espia</w:t>
            </w: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B">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C">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E">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Deangelo James P. Largueza</w:t>
            </w:r>
            <w:r w:rsidDel="00000000" w:rsidR="00000000" w:rsidRPr="00000000">
              <w:rPr>
                <w:rtl w:val="0"/>
              </w:rPr>
            </w:r>
          </w:p>
          <w:p w:rsidR="00000000" w:rsidDel="00000000" w:rsidP="00000000" w:rsidRDefault="00000000" w:rsidRPr="00000000" w14:paraId="0000000F">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3">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Niel Francis M. Arligue</w:t>
            </w:r>
            <w:r w:rsidDel="00000000" w:rsidR="00000000" w:rsidRPr="00000000">
              <w:rPr>
                <w:rtl w:val="0"/>
              </w:rPr>
            </w:r>
          </w:p>
          <w:p w:rsidR="00000000" w:rsidDel="00000000" w:rsidP="00000000" w:rsidRDefault="00000000" w:rsidRPr="00000000" w14:paraId="00000014">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6">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7">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8">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Lysa V. Comia</w:t>
            </w:r>
            <w:r w:rsidDel="00000000" w:rsidR="00000000" w:rsidRPr="00000000">
              <w:rPr>
                <w:rtl w:val="0"/>
              </w:rPr>
            </w:r>
          </w:p>
          <w:p w:rsidR="00000000" w:rsidDel="00000000" w:rsidP="00000000" w:rsidRDefault="00000000" w:rsidRPr="00000000" w14:paraId="00000019">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B">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D">
            <w:pPr>
              <w:spacing w:line="240" w:lineRule="auto"/>
              <w:jc w:val="center"/>
              <w:rPr/>
            </w:pPr>
            <w:r w:rsidDel="00000000" w:rsidR="00000000" w:rsidRPr="00000000">
              <w:rPr>
                <w:rtl w:val="0"/>
              </w:rPr>
            </w:r>
          </w:p>
        </w:tc>
      </w:tr>
    </w:tbl>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
          <w:szCs w:val="2"/>
        </w:rPr>
        <w:sectPr>
          <w:type w:val="nextPage"/>
          <w:pgSz w:h="16838" w:w="11906" w:orient="portrait"/>
          <w:pgMar w:bottom="1440" w:top="540" w:left="907" w:right="907" w:header="720" w:footer="720"/>
          <w:pgNumType w:start="1"/>
          <w:cols w:equalWidth="0" w:num="1">
            <w:col w:space="0" w:w="10091.5"/>
          </w:cols>
        </w:sectPr>
      </w:pPr>
      <w:r w:rsidDel="00000000" w:rsidR="00000000" w:rsidRPr="00000000">
        <w:rPr>
          <w:rtl w:val="0"/>
        </w:rPr>
      </w:r>
    </w:p>
    <w:p>
      <w:pPr>
        <w:spacing w:after="80"/>
        <w:jc w:val="both"/>
      </w:pPr>
      <w:r>
        <w:rPr>
          <w:rFonts w:ascii="Times New Roman" w:hAnsi="Times New Roman"/>
          <w:b/>
          <w:i/>
          <w:sz w:val="18"/>
        </w:rPr>
        <w:t xml:space="preserve">Abstract: </w:t>
      </w:r>
      <w:r>
        <w:rPr>
          <w:rFonts w:ascii="Times New Roman" w:hAnsi="Times New Roman"/>
          <w:b/>
          <w:i w:val="0"/>
          <w:sz w:val="18"/>
        </w:rP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rPr>
          <w:rFonts w:ascii="Times New Roman" w:hAnsi="Times New Roman"/>
          <w:b/>
          <w:i w:val="0"/>
          <w:sz w:val="18"/>
        </w:rPr>
        <w:t>98.5%</w:t>
      </w:r>
      <w:r>
        <w:rPr>
          <w:rFonts w:ascii="Times New Roman" w:hAnsi="Times New Roman"/>
          <w:b/>
          <w:i w:val="0"/>
          <w:sz w:val="18"/>
        </w:rPr>
        <w:t xml:space="preserve"> mask mAP50 for the whole apple and the Stage 2 model reached </w:t>
      </w:r>
      <w:r>
        <w:rPr>
          <w:rFonts w:ascii="Times New Roman" w:hAnsi="Times New Roman"/>
          <w:b/>
          <w:i w:val="0"/>
          <w:sz w:val="18"/>
        </w:rPr>
        <w:t>68.8%</w:t>
      </w:r>
      <w:r>
        <w:rPr>
          <w:rFonts w:ascii="Times New Roman" w:hAnsi="Times New Roman"/>
          <w:b/>
          <w:i w:val="0"/>
          <w:sz w:val="18"/>
        </w:rPr>
        <w:t xml:space="preserve"> mask mAP50 over the three defect classes. On the untouched test split the Stage 2 model reached </w:t>
      </w:r>
      <w:r>
        <w:rPr>
          <w:rFonts w:ascii="Times New Roman" w:hAnsi="Times New Roman"/>
          <w:b/>
          <w:i w:val="0"/>
          <w:sz w:val="18"/>
        </w:rPr>
        <w:t>61.3%</w:t>
      </w:r>
      <w:r>
        <w:rPr>
          <w:rFonts w:ascii="Times New Roman" w:hAnsi="Times New Roman"/>
          <w:b/>
          <w:i w:val="0"/>
          <w:sz w:val="18"/>
        </w:rPr>
        <w:t xml:space="preserve"> mask mAP50, or 50.4% after removing 20 test images that have a near-duplicate in training. The tomato model reached </w:t>
      </w:r>
      <w:r>
        <w:rPr>
          <w:rFonts w:ascii="Times New Roman" w:hAnsi="Times New Roman"/>
          <w:b/>
          <w:i w:val="0"/>
          <w:sz w:val="18"/>
        </w:rPr>
        <w:t>39.3%</w:t>
      </w:r>
      <w:r>
        <w:rPr>
          <w:rFonts w:ascii="Times New Roman" w:hAnsi="Times New Roman"/>
          <w:b/>
          <w:i w:val="0"/>
          <w:sz w:val="18"/>
        </w:rPr>
        <w:t xml:space="preserve"> test mask mAP50 with low recall. One combined model for both fruits reached </w:t>
      </w:r>
      <w:r>
        <w:rPr>
          <w:rFonts w:ascii="Times New Roman" w:hAnsi="Times New Roman"/>
          <w:b/>
          <w:i w:val="0"/>
          <w:sz w:val="18"/>
        </w:rPr>
        <w:t>58.6%</w:t>
      </w:r>
      <w:r>
        <w:rPr>
          <w:rFonts w:ascii="Times New Roman" w:hAnsi="Times New Roman"/>
          <w:b/>
          <w:i w:val="0"/>
          <w:sz w:val="18"/>
        </w:rPr>
        <w:t xml:space="preserve"> on the apple test images and </w:t>
      </w:r>
      <w:r>
        <w:rPr>
          <w:rFonts w:ascii="Times New Roman" w:hAnsi="Times New Roman"/>
          <w:b/>
          <w:i w:val="0"/>
          <w:sz w:val="18"/>
        </w:rPr>
        <w:t>35.2%</w:t>
      </w:r>
      <w:r>
        <w:rPr>
          <w:rFonts w:ascii="Times New Roman" w:hAnsi="Times New Roman"/>
          <w:b/>
          <w:i w:val="0"/>
          <w:sz w:val="18"/>
        </w:rPr>
        <w:t xml:space="preserve"> on the tomato test images, slightly below the separate models. Rot was the most stable class and surface damage the hardest. A Streamlit application runs both stages on uploaded photos.</w:t>
      </w:r>
    </w:p>
    <w:p>
      <w:pPr>
        <w:spacing w:after="80"/>
        <w:jc w:val="both"/>
      </w:pPr>
      <w:r>
        <w:rPr>
          <w:rFonts w:ascii="Times New Roman" w:hAnsi="Times New Roman"/>
          <w:b/>
          <w:i/>
          <w:sz w:val="18"/>
        </w:rPr>
        <w:t xml:space="preserve">Keywords: </w:t>
      </w:r>
      <w:r>
        <w:rPr>
          <w:rFonts w:ascii="Times New Roman" w:hAnsi="Times New Roman"/>
          <w:b w:val="0"/>
          <w:i/>
          <w:sz w:val="18"/>
        </w:rPr>
        <w:t>instance segmentation, post-harvest fruit defects, YOLO26, two-stage training, apple, tomato</w:t>
      </w:r>
    </w:p>
    <w:p>
      <w:pPr>
        <w:pStyle w:val="Heading1"/>
      </w:pPr>
      <w:r>
        <w:t>I. INTRODUCTION</w:t>
      </w:r>
    </w:p>
    <w:p>
      <w:pPr>
        <w:spacing w:after="80"/>
        <w:ind w:firstLine="200"/>
        <w:jc w:val="both"/>
      </w:pPr>
      <w:r>
        <w:rPr>
          <w:rFonts w:ascii="Times New Roman" w:hAnsi="Times New Roman"/>
          <w:b w:val="0"/>
          <w:i w:val="0"/>
          <w:sz w:val="20"/>
        </w:rP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spacing w:after="80"/>
        <w:ind w:firstLine="200"/>
        <w:jc w:val="both"/>
      </w:pPr>
      <w:r>
        <w:rPr>
          <w:rFonts w:ascii="Times New Roman" w:hAnsi="Times New Roman"/>
          <w:b w:val="0"/>
          <w:i w:val="0"/>
          <w:sz w:val="20"/>
        </w:rP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spacing w:after="80"/>
        <w:ind w:firstLine="200"/>
        <w:jc w:val="both"/>
      </w:pPr>
      <w:r>
        <w:rPr>
          <w:rFonts w:ascii="Times New Roman" w:hAnsi="Times New Roman"/>
          <w:b w:val="0"/>
          <w:i w:val="0"/>
          <w:sz w:val="20"/>
        </w:rP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spacing w:after="80"/>
        <w:ind w:firstLine="200"/>
        <w:jc w:val="both"/>
      </w:pPr>
      <w:r>
        <w:rPr>
          <w:rFonts w:ascii="Times New Roman" w:hAnsi="Times New Roman"/>
          <w:b w:val="0"/>
          <w:i w:val="0"/>
          <w:sz w:val="20"/>
        </w:rP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spacing w:after="80"/>
        <w:ind w:firstLine="200"/>
        <w:jc w:val="both"/>
      </w:pPr>
      <w:r>
        <w:rPr>
          <w:rFonts w:ascii="Times New Roman" w:hAnsi="Times New Roman"/>
          <w:b w:val="0"/>
          <w:i w:val="0"/>
          <w:sz w:val="20"/>
        </w:rP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II. REVIEW OF RELATED LITERATURE</w:t>
      </w:r>
    </w:p>
    <w:p>
      <w:pPr>
        <w:pStyle w:val="Heading2"/>
      </w:pPr>
      <w:r>
        <w:t>A. Fruit Grading Data and Pixel-Level Annotations</w:t>
      </w:r>
    </w:p>
    <w:p>
      <w:pPr>
        <w:spacing w:after="80"/>
        <w:ind w:firstLine="200"/>
        <w:jc w:val="both"/>
      </w:pPr>
      <w:r>
        <w:rPr>
          <w:rFonts w:ascii="Times New Roman" w:hAnsi="Times New Roman"/>
          <w:b w:val="0"/>
          <w:i w:val="0"/>
          <w:sz w:val="20"/>
        </w:rP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spacing w:after="80"/>
        <w:ind w:firstLine="200"/>
        <w:jc w:val="both"/>
      </w:pPr>
      <w:r>
        <w:rPr>
          <w:rFonts w:ascii="Times New Roman" w:hAnsi="Times New Roman"/>
          <w:b w:val="0"/>
          <w:i w:val="0"/>
          <w:sz w:val="20"/>
        </w:rP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B. Segmentation for Fruit Defect Assessment</w:t>
      </w:r>
    </w:p>
    <w:p>
      <w:pPr>
        <w:spacing w:after="80"/>
        <w:ind w:firstLine="200"/>
        <w:jc w:val="both"/>
      </w:pPr>
      <w:r>
        <w:rPr>
          <w:rFonts w:ascii="Times New Roman" w:hAnsi="Times New Roman"/>
          <w:b w:val="0"/>
          <w:i w:val="0"/>
          <w:sz w:val="20"/>
        </w:rP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spacing w:after="80"/>
        <w:ind w:firstLine="200"/>
        <w:jc w:val="both"/>
      </w:pPr>
      <w:r>
        <w:rPr>
          <w:rFonts w:ascii="Times New Roman" w:hAnsi="Times New Roman"/>
          <w:b w:val="0"/>
          <w:i w:val="0"/>
          <w:sz w:val="20"/>
        </w:rP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spacing w:after="80"/>
        <w:ind w:firstLine="200"/>
        <w:jc w:val="both"/>
      </w:pPr>
      <w:r>
        <w:rPr>
          <w:rFonts w:ascii="Times New Roman" w:hAnsi="Times New Roman"/>
          <w:b w:val="0"/>
          <w:i w:val="0"/>
          <w:sz w:val="20"/>
        </w:rP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C. Instance Segmentation and Human-Reviewed Masks</w:t>
      </w:r>
    </w:p>
    <w:p>
      <w:pPr>
        <w:spacing w:after="80"/>
        <w:ind w:firstLine="200"/>
        <w:jc w:val="both"/>
      </w:pPr>
      <w:r>
        <w:rPr>
          <w:rFonts w:ascii="Times New Roman" w:hAnsi="Times New Roman"/>
          <w:b w:val="0"/>
          <w:i w:val="0"/>
          <w:sz w:val="20"/>
        </w:rPr>
        <w:t>Mask R-CNN shows that recognition and mask prediction can be learned in one framework [2]. A strong architecture still depends on consistent labels. Annotation quality is therefore treated as part of the research design.</w:t>
      </w:r>
    </w:p>
    <w:p>
      <w:pPr>
        <w:spacing w:after="80"/>
        <w:ind w:firstLine="200"/>
        <w:jc w:val="both"/>
      </w:pPr>
      <w:r>
        <w:rPr>
          <w:rFonts w:ascii="Times New Roman" w:hAnsi="Times New Roman"/>
          <w:b w:val="0"/>
          <w:i w:val="0"/>
          <w:sz w:val="20"/>
        </w:rP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D. Robustness and Evaluation</w:t>
      </w:r>
    </w:p>
    <w:p>
      <w:pPr>
        <w:spacing w:after="80"/>
        <w:ind w:firstLine="200"/>
        <w:jc w:val="both"/>
      </w:pPr>
      <w:r>
        <w:rPr>
          <w:rFonts w:ascii="Times New Roman" w:hAnsi="Times New Roman"/>
          <w:b w:val="0"/>
          <w:i w:val="0"/>
          <w:sz w:val="20"/>
        </w:rP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E. Synthesis</w:t>
      </w:r>
    </w:p>
    <w:p>
      <w:pPr>
        <w:spacing w:after="80"/>
        <w:ind w:firstLine="200"/>
        <w:jc w:val="both"/>
      </w:pPr>
      <w:r>
        <w:rPr>
          <w:rFonts w:ascii="Times New Roman" w:hAnsi="Times New Roman"/>
          <w:b w:val="0"/>
          <w:i w:val="0"/>
          <w:sz w:val="20"/>
        </w:rP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III. DATASET AND ANNOTATION</w:t>
      </w:r>
    </w:p>
    <w:p>
      <w:pPr>
        <w:pStyle w:val="Heading2"/>
      </w:pPr>
      <w:r>
        <w:t>A. Image Sources</w:t>
      </w:r>
    </w:p>
    <w:p>
      <w:pPr>
        <w:spacing w:after="80"/>
        <w:ind w:firstLine="200"/>
        <w:jc w:val="both"/>
      </w:pPr>
      <w:r>
        <w:rPr>
          <w:rFonts w:ascii="Times New Roman" w:hAnsi="Times New Roman"/>
          <w:b w:val="0"/>
          <w:i w:val="0"/>
          <w:sz w:val="20"/>
        </w:rP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B. Classes and Annotation Protocol</w:t>
      </w:r>
    </w:p>
    <w:p>
      <w:pPr>
        <w:spacing w:after="80"/>
        <w:ind w:firstLine="200"/>
        <w:jc w:val="both"/>
      </w:pPr>
      <w:r>
        <w:rPr>
          <w:rFonts w:ascii="Times New Roman" w:hAnsi="Times New Roman"/>
          <w:b w:val="0"/>
          <w:i w:val="0"/>
          <w:sz w:val="20"/>
        </w:rP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spacing w:after="40"/>
        <w:jc w:val="center"/>
      </w:pPr>
      <w:r>
        <w:rPr>
          <w:rFonts w:ascii="Times New Roman" w:hAnsi="Times New Roman"/>
          <w:b w:val="0"/>
          <w:i w:val="0"/>
          <w:smallCaps/>
          <w:sz w:val="16"/>
        </w:rPr>
        <w:t>TABLE I. DEFECT CLASSES AND APPLE TRAINING COUNTS</w:t>
      </w:r>
    </w:p>
    <w:tbl>
      <w:tblPr>
        <w:tblW w:type="auto" w:w="0"/>
        <w:jc w:val="center"/>
        <w:tblLook w:firstColumn="1" w:firstRow="1" w:lastColumn="0" w:lastRow="0" w:noHBand="0" w:noVBand="1" w:val="04A0"/>
      </w:tblPr>
      <w:tblGrid>
        <w:gridCol w:w="2523"/>
        <w:gridCol w:w="2523"/>
        <w:gridCol w:w="2523"/>
        <w:gridCol w:w="2523"/>
      </w:tblGrid>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Visible appearance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images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masks</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bruise_discoloration</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Smooth dark or discolored patch</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607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709</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rot_mold_decay</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Soft collapsed or moldy tissue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620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697</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surface_damage</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Cut crack scar or dry spot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547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873</w:t>
            </w:r>
          </w:p>
        </w:tc>
      </w:tr>
    </w:tbl>
    <w:p>
      <w:pPr>
        <w:spacing w:after="40"/>
        <w:jc w:val="both"/>
      </w:pPr>
      <w:r>
        <w:rPr>
          <w:rFonts w:ascii="Times New Roman" w:hAnsi="Times New Roman"/>
          <w:b w:val="0"/>
          <w:i w:val="0"/>
          <w:sz w:val="20"/>
        </w:rPr>
      </w:r>
    </w:p>
    <w:p>
      <w:pPr>
        <w:pStyle w:val="Heading2"/>
      </w:pPr>
      <w:r>
        <w:t>C. Splits and Leakage Control</w:t>
      </w:r>
    </w:p>
    <w:p>
      <w:pPr>
        <w:spacing w:after="80"/>
        <w:ind w:firstLine="200"/>
        <w:jc w:val="both"/>
      </w:pPr>
      <w:r>
        <w:rPr>
          <w:rFonts w:ascii="Times New Roman" w:hAnsi="Times New Roman"/>
          <w:b w:val="0"/>
          <w:i w:val="0"/>
          <w:sz w:val="20"/>
        </w:rP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 A later image-similarity check found that the Lab2Wild set stores repeated views of the same apple under different file names. Twenty test images and 64 validation images have a near-duplicate in training. Section V.C reports test results with and without them.</w:t>
      </w:r>
    </w:p>
    <w:p>
      <w:pPr>
        <w:pStyle w:val="Heading1"/>
      </w:pPr>
      <w:r>
        <w:t>IV. METHODOLOGY</w:t>
      </w:r>
    </w:p>
    <w:p>
      <w:pPr>
        <w:pStyle w:val="Heading2"/>
      </w:pPr>
      <w:r>
        <w:t>A. Two-Stage Training</w:t>
      </w:r>
    </w:p>
    <w:p>
      <w:pPr>
        <w:spacing w:after="80"/>
        <w:ind w:firstLine="200"/>
        <w:jc w:val="both"/>
      </w:pPr>
      <w:r>
        <w:rPr>
          <w:rFonts w:ascii="Times New Roman" w:hAnsi="Times New Roman"/>
          <w:b w:val="0"/>
          <w:i w:val="0"/>
          <w:sz w:val="20"/>
        </w:rP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spacing w:after="40"/>
        <w:jc w:val="center"/>
      </w:pPr>
      <w:r>
        <w:rPr>
          <w:rFonts w:ascii="Times New Roman" w:hAnsi="Times New Roman"/>
          <w:b w:val="0"/>
          <w:i w:val="0"/>
          <w:smallCaps/>
          <w:sz w:val="16"/>
        </w:rPr>
        <w:t>TABLE II. TRAINING SETTINGS (APPLE)</w:t>
      </w:r>
    </w:p>
    <w:tbl>
      <w:tblPr>
        <w:tblW w:type="auto" w:w="0"/>
        <w:jc w:val="center"/>
        <w:tblLook w:firstColumn="1" w:firstRow="1" w:lastColumn="0" w:lastRow="0" w:noHBand="0" w:noVBand="1" w:val="04A0"/>
      </w:tblPr>
      <w:tblGrid>
        <w:gridCol w:w="3364"/>
        <w:gridCol w:w="3364"/>
        <w:gridCol w:w="3364"/>
      </w:tblGrid>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Setting</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1 (Run 21)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2 (Run 22)</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Initial weights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yolo26l-seg.pt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best.pt</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Classes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 defects</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Optimizer / lr0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SGD / 0.001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AdamW / 0.0005</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Max epochs / patience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100 / 10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300 / 30</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Image size / batch</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LR schedule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Weight decay / warmup</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spacing w:after="80"/>
        <w:ind w:firstLine="200"/>
        <w:jc w:val="both"/>
      </w:pPr>
      <w:r>
        <w:rPr>
          <w:rFonts w:ascii="Times New Roman" w:hAnsi="Times New Roman"/>
          <w:b w:val="0"/>
          <w:i w:val="0"/>
          <w:sz w:val="20"/>
        </w:rP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B. Evaluation Metrics</w:t>
      </w:r>
    </w:p>
    <w:p>
      <w:pPr>
        <w:spacing w:after="80"/>
        <w:ind w:firstLine="200"/>
        <w:jc w:val="both"/>
      </w:pPr>
      <w:r>
        <w:rPr>
          <w:rFonts w:ascii="Times New Roman" w:hAnsi="Times New Roman"/>
          <w:b w:val="0"/>
          <w:i w:val="0"/>
          <w:sz w:val="20"/>
        </w:rP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V. RESULTS AND DISCUSSION</w:t>
      </w:r>
    </w:p>
    <w:p>
      <w:pPr>
        <w:pStyle w:val="Heading2"/>
      </w:pPr>
      <w:r>
        <w:t>A. Run History</w:t>
      </w:r>
    </w:p>
    <w:p>
      <w:pPr>
        <w:spacing w:after="80"/>
        <w:ind w:firstLine="200"/>
        <w:jc w:val="both"/>
      </w:pPr>
      <w:r>
        <w:rPr>
          <w:rFonts w:ascii="Times New Roman" w:hAnsi="Times New Roman"/>
          <w:b w:val="0"/>
          <w:i w:val="0"/>
          <w:sz w:val="20"/>
        </w:rP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spacing w:after="40"/>
        <w:jc w:val="center"/>
      </w:pPr>
      <w:r>
        <w:rPr>
          <w:rFonts w:ascii="Times New Roman" w:hAnsi="Times New Roman"/>
          <w:b w:val="0"/>
          <w:i w:val="0"/>
          <w:smallCaps/>
          <w:sz w:val="16"/>
        </w:rPr>
        <w:t>TABLE III. SELECTED RUNS (VALIDATION MASK METRICS)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Run</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Data</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Model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P1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5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26n</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P6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0.506</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14</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4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20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0.671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S1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fruit</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22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24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Tomato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26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Both,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0.600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0.374</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B. Final Apple Model</w:t>
      </w:r>
    </w:p>
    <w:p>
      <w:pPr>
        <w:spacing w:after="80"/>
        <w:ind w:firstLine="200"/>
        <w:jc w:val="both"/>
      </w:pPr>
      <w:r>
        <w:rPr>
          <w:rFonts w:ascii="Times New Roman" w:hAnsi="Times New Roman"/>
          <w:b w:val="0"/>
          <w:i w:val="0"/>
          <w:sz w:val="20"/>
        </w:rPr>
        <w:t xml:space="preserve">Stage 1 segments the whole apple almost perfectly on validation with </w:t>
      </w:r>
      <w:r>
        <w:rPr>
          <w:rFonts w:ascii="Times New Roman" w:hAnsi="Times New Roman"/>
          <w:b w:val="0"/>
          <w:i w:val="0"/>
          <w:sz w:val="20"/>
        </w:rPr>
        <w:t>98.5%</w:t>
      </w:r>
      <w:r>
        <w:rPr>
          <w:rFonts w:ascii="Times New Roman" w:hAnsi="Times New Roman"/>
          <w:b w:val="0"/>
          <w:i w:val="0"/>
          <w:sz w:val="20"/>
        </w:rPr>
        <w:t xml:space="preserve"> mask mAP50 and </w:t>
      </w:r>
      <w:r>
        <w:rPr>
          <w:rFonts w:ascii="Times New Roman" w:hAnsi="Times New Roman"/>
          <w:b w:val="0"/>
          <w:i w:val="0"/>
          <w:sz w:val="20"/>
        </w:rPr>
        <w:t>98.6%</w:t>
      </w:r>
      <w:r>
        <w:rPr>
          <w:rFonts w:ascii="Times New Roman" w:hAnsi="Times New Roman"/>
          <w:b w:val="0"/>
          <w:i w:val="0"/>
          <w:sz w:val="20"/>
        </w:rPr>
        <w:t xml:space="preserve"> recall. Stage 2 reached </w:t>
      </w:r>
      <w:r>
        <w:rPr>
          <w:rFonts w:ascii="Times New Roman" w:hAnsi="Times New Roman"/>
          <w:b w:val="0"/>
          <w:i w:val="0"/>
          <w:sz w:val="20"/>
        </w:rPr>
        <w:t>80.9%</w:t>
      </w:r>
      <w:r>
        <w:rPr>
          <w:rFonts w:ascii="Times New Roman" w:hAnsi="Times New Roman"/>
          <w:b w:val="0"/>
          <w:i w:val="0"/>
          <w:sz w:val="20"/>
        </w:rPr>
        <w:t xml:space="preserve"> precision, </w:t>
      </w:r>
      <w:r>
        <w:rPr>
          <w:rFonts w:ascii="Times New Roman" w:hAnsi="Times New Roman"/>
          <w:b w:val="0"/>
          <w:i w:val="0"/>
          <w:sz w:val="20"/>
        </w:rPr>
        <w:t>68.0%</w:t>
      </w:r>
      <w:r>
        <w:rPr>
          <w:rFonts w:ascii="Times New Roman" w:hAnsi="Times New Roman"/>
          <w:b w:val="0"/>
          <w:i w:val="0"/>
          <w:sz w:val="20"/>
        </w:rPr>
        <w:t xml:space="preserve"> recall, </w:t>
      </w:r>
      <w:r>
        <w:rPr>
          <w:rFonts w:ascii="Times New Roman" w:hAnsi="Times New Roman"/>
          <w:b w:val="0"/>
          <w:i w:val="0"/>
          <w:sz w:val="20"/>
        </w:rPr>
        <w:t>68.8%</w:t>
      </w:r>
      <w:r>
        <w:rPr>
          <w:rFonts w:ascii="Times New Roman" w:hAnsi="Times New Roman"/>
          <w:b w:val="0"/>
          <w:i w:val="0"/>
          <w:sz w:val="20"/>
        </w:rPr>
        <w:t xml:space="preserve"> mAP50 and </w:t>
      </w:r>
      <w:r>
        <w:rPr>
          <w:rFonts w:ascii="Times New Roman" w:hAnsi="Times New Roman"/>
          <w:b w:val="0"/>
          <w:i w:val="0"/>
          <w:sz w:val="20"/>
        </w:rPr>
        <w:t>45.7%</w:t>
      </w:r>
      <w:r>
        <w:rPr>
          <w:rFonts w:ascii="Times New Roman" w:hAnsi="Times New Roman"/>
          <w:b w:val="0"/>
          <w:i w:val="0"/>
          <w:sz w:val="20"/>
        </w:rPr>
        <w:t xml:space="preserve"> mAP50-95 on validation at its best epoch. Table IV gives per-class results.</w:t>
      </w:r>
    </w:p>
    <w:p>
      <w:pPr>
        <w:spacing w:after="40"/>
        <w:jc w:val="center"/>
      </w:pPr>
      <w:r>
        <w:rPr>
          <w:rFonts w:ascii="Times New Roman" w:hAnsi="Times New Roman"/>
          <w:b w:val="0"/>
          <w:i w:val="0"/>
          <w:smallCaps/>
          <w:sz w:val="16"/>
        </w:rPr>
        <w:t>TABLE IV. APPLE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0.744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0.777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0.931</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0.713</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0.761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0.527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0.809</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r>
    </w:tbl>
    <w:p>
      <w:pPr>
        <w:spacing w:after="40"/>
        <w:jc w:val="both"/>
      </w:pPr>
      <w:r>
        <w:rPr>
          <w:rFonts w:ascii="Times New Roman" w:hAnsi="Times New Roman"/>
          <w:b w:val="0"/>
          <w:i w:val="0"/>
          <w:sz w:val="20"/>
        </w:rPr>
      </w:r>
    </w:p>
    <w:p>
      <w:pPr>
        <w:jc w:val="center"/>
      </w:pPr>
      <w:r>
        <w:drawing>
          <wp:inline>
            <wp:extent cx="2926080" cy="2194560"/>
            <wp:docPr id="1" name="Picture 1"/>
            <wp:cNvGraphicFramePr>
              <a:graphicFrameLocks noChangeAspect="1"/>
            </wp:cNvGraphicFramePr>
            <a:graphic>
              <a:graphicData uri="http://schemas.openxmlformats.org/drawingml/2006/picture">
                <pic:pic>
                  <pic:nvPicPr>
                    <pic:cNvPr id="0" name="confusion_matrix_normalized.png"/>
                    <pic:cNvPicPr/>
                  </pic:nvPicPr>
                  <pic:blipFill>
                    <a:blip r:embed="rId25"/>
                    <a:stretch>
                      <a:fillRect/>
                    </a:stretch>
                  </pic:blipFill>
                  <pic:spPr>
                    <a:xfrm>
                      <a:off x="0" y="0"/>
                      <a:ext cx="2926080" cy="2194560"/>
                    </a:xfrm>
                    <a:prstGeom prst="rect"/>
                  </pic:spPr>
                </pic:pic>
              </a:graphicData>
            </a:graphic>
          </wp:inline>
        </w:drawing>
      </w:r>
    </w:p>
    <w:p>
      <w:pPr>
        <w:spacing w:after="80"/>
        <w:jc w:val="center"/>
      </w:pPr>
      <w:r>
        <w:rPr>
          <w:rFonts w:ascii="Times New Roman" w:hAnsi="Times New Roman"/>
          <w:b w:val="0"/>
          <w:i w:val="0"/>
          <w:sz w:val="16"/>
        </w:rPr>
        <w:t>Fig. 1. Normalized validation confusion matrix of the apple Stage 2 model.</w:t>
      </w:r>
    </w:p>
    <w:p>
      <w:pPr>
        <w:pStyle w:val="Heading2"/>
      </w:pPr>
      <w:r>
        <w:t>C. Unseen Test</w:t>
      </w:r>
    </w:p>
    <w:p>
      <w:pPr>
        <w:spacing w:after="80"/>
        <w:ind w:firstLine="200"/>
        <w:jc w:val="both"/>
      </w:pPr>
      <w:r>
        <w:rPr>
          <w:rFonts w:ascii="Times New Roman" w:hAnsi="Times New Roman"/>
          <w:b w:val="0"/>
          <w:i w:val="0"/>
          <w:sz w:val="20"/>
        </w:rPr>
        <w:t xml:space="preserve">The frozen test split (79 images, 75 capture groups) was evaluated once with the final Stage 2 checkpoint. Test mask precision was </w:t>
      </w:r>
      <w:r>
        <w:rPr>
          <w:rFonts w:ascii="Times New Roman" w:hAnsi="Times New Roman"/>
          <w:b w:val="0"/>
          <w:i w:val="0"/>
          <w:sz w:val="20"/>
        </w:rPr>
        <w:t>71.8%</w:t>
      </w:r>
      <w:r>
        <w:rPr>
          <w:rFonts w:ascii="Times New Roman" w:hAnsi="Times New Roman"/>
          <w:b w:val="0"/>
          <w:i w:val="0"/>
          <w:sz w:val="20"/>
        </w:rPr>
        <w:t xml:space="preserve">, recall </w:t>
      </w:r>
      <w:r>
        <w:rPr>
          <w:rFonts w:ascii="Times New Roman" w:hAnsi="Times New Roman"/>
          <w:b w:val="0"/>
          <w:i w:val="0"/>
          <w:sz w:val="20"/>
        </w:rPr>
        <w:t>59.7%</w:t>
      </w:r>
      <w:r>
        <w:rPr>
          <w:rFonts w:ascii="Times New Roman" w:hAnsi="Times New Roman"/>
          <w:b w:val="0"/>
          <w:i w:val="0"/>
          <w:sz w:val="20"/>
        </w:rPr>
        <w:t xml:space="preserve">, mAP50 </w:t>
      </w:r>
      <w:r>
        <w:rPr>
          <w:rFonts w:ascii="Times New Roman" w:hAnsi="Times New Roman"/>
          <w:b w:val="0"/>
          <w:i w:val="0"/>
          <w:sz w:val="20"/>
        </w:rPr>
        <w:t>61.3%</w:t>
      </w:r>
      <w:r>
        <w:rPr>
          <w:rFonts w:ascii="Times New Roman" w:hAnsi="Times New Roman"/>
          <w:b w:val="0"/>
          <w:i w:val="0"/>
          <w:sz w:val="20"/>
        </w:rPr>
        <w:t xml:space="preserve"> and mAP50-95 </w:t>
      </w:r>
      <w:r>
        <w:rPr>
          <w:rFonts w:ascii="Times New Roman" w:hAnsi="Times New Roman"/>
          <w:b w:val="0"/>
          <w:i w:val="0"/>
          <w:sz w:val="20"/>
        </w:rPr>
        <w:t>41.1%</w:t>
      </w:r>
      <w:r>
        <w:rPr>
          <w:rFonts w:ascii="Times New Roman" w:hAnsi="Times New Roman"/>
          <w:b w:val="0"/>
          <w:i w:val="0"/>
          <w:sz w:val="20"/>
        </w:rP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w:t>
      </w:r>
    </w:p>
    <w:p>
      <w:pPr>
        <w:spacing w:after="80"/>
        <w:ind w:firstLine="200"/>
        <w:jc w:val="both"/>
      </w:pPr>
      <w:r>
        <w:rPr>
          <w:rFonts w:ascii="Times New Roman" w:hAnsi="Times New Roman"/>
          <w:b w:val="0"/>
          <w:i w:val="0"/>
          <w:sz w:val="20"/>
        </w:rPr>
        <w:t>A difference-hash comparison then searched for training images within 20 of 256 bits of each test image. Twenty test images matched, 19 from Lab2Wild. Fig. 2 shows one pair: the same apple appears in both splits with a rotation. The model was evaluated again on the remaining 59 test images with no change to the model or settings (Table V). Mask mAP50 fell to 0.504. Bruise fell to 0.305 while rot (0.693) and surface damage (0.515) held. Most of the bruise test score therefore came from apples already seen in training. The 59-image figure is the better estimate for new photos. The same check flags 64 validation images, so validation scores and checkpoint selection are also optimistic.</w:t>
      </w:r>
    </w:p>
    <w:p>
      <w:pPr>
        <w:spacing w:after="40"/>
        <w:jc w:val="center"/>
      </w:pPr>
      <w:r>
        <w:rPr>
          <w:rFonts w:ascii="Times New Roman" w:hAnsi="Times New Roman"/>
          <w:b w:val="0"/>
          <w:i w:val="0"/>
          <w:smallCaps/>
          <w:sz w:val="16"/>
        </w:rPr>
        <w:t>TABLE V. TEST MASK mAP50 WITH AND WITHOUT NEAR-DUPLICATES</w:t>
      </w:r>
    </w:p>
    <w:tbl>
      <w:tblPr>
        <w:tblW w:type="auto" w:w="0"/>
        <w:jc w:val="center"/>
        <w:tblLook w:firstColumn="1" w:firstRow="1" w:lastColumn="0" w:lastRow="0" w:noHBand="0" w:noVBand="1" w:val="04A0"/>
      </w:tblPr>
      <w:tblGrid>
        <w:gridCol w:w="3364"/>
        <w:gridCol w:w="3364"/>
        <w:gridCol w:w="3364"/>
      </w:tblGrid>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All 79 images</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59 images, no near-duplicate</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0.305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0.693</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0.504</w:t>
            </w:r>
          </w:p>
        </w:tc>
      </w:tr>
    </w:tbl>
    <w:p>
      <w:pPr>
        <w:spacing w:after="40"/>
        <w:jc w:val="both"/>
      </w:pPr>
      <w:r>
        <w:rPr>
          <w:rFonts w:ascii="Times New Roman" w:hAnsi="Times New Roman"/>
          <w:b w:val="0"/>
          <w:i w:val="0"/>
          <w:sz w:val="20"/>
        </w:rPr>
      </w:r>
    </w:p>
    <w:p>
      <w:pPr>
        <w:jc w:val="center"/>
      </w:pPr>
      <w:r>
        <w:drawing>
          <wp:inline>
            <wp:extent cx="3017520" cy="620038"/>
            <wp:docPr id="2" name="Picture 2"/>
            <wp:cNvGraphicFramePr>
              <a:graphicFrameLocks noChangeAspect="1"/>
            </wp:cNvGraphicFramePr>
            <a:graphic>
              <a:graphicData uri="http://schemas.openxmlformats.org/drawingml/2006/picture">
                <pic:pic>
                  <pic:nvPicPr>
                    <pic:cNvPr id="0" name="near_duplicate_example.png"/>
                    <pic:cNvPicPr/>
                  </pic:nvPicPr>
                  <pic:blipFill>
                    <a:blip r:embed="rId26"/>
                    <a:stretch>
                      <a:fillRect/>
                    </a:stretch>
                  </pic:blipFill>
                  <pic:spPr>
                    <a:xfrm>
                      <a:off x="0" y="0"/>
                      <a:ext cx="3017520" cy="620038"/>
                    </a:xfrm>
                    <a:prstGeom prst="rect"/>
                  </pic:spPr>
                </pic:pic>
              </a:graphicData>
            </a:graphic>
          </wp:inline>
        </w:drawing>
      </w:r>
    </w:p>
    <w:p>
      <w:pPr>
        <w:spacing w:after="80"/>
        <w:jc w:val="center"/>
      </w:pPr>
      <w:r>
        <w:rPr>
          <w:rFonts w:ascii="Times New Roman" w:hAnsi="Times New Roman"/>
          <w:b w:val="0"/>
          <w:i w:val="0"/>
          <w:sz w:val="16"/>
        </w:rPr>
        <w:t>Fig. 2. Two test images (1st, 3rd) and their near-duplicates in training (2nd, 4th).</w:t>
      </w:r>
    </w:p>
    <w:p>
      <w:pPr>
        <w:spacing w:after="80"/>
        <w:ind w:firstLine="200"/>
        <w:jc w:val="both"/>
      </w:pPr>
      <w:r>
        <w:rPr>
          <w:rFonts w:ascii="Times New Roman" w:hAnsi="Times New Roman"/>
          <w:b w:val="0"/>
          <w:i w:val="0"/>
          <w:sz w:val="20"/>
        </w:rPr>
        <w:t>Across the 62 test images with a labeled defect, the mean per-image pixel IoU between predicted and labeled defect masks at confidence 0.25 was 0.583.</w:t>
      </w:r>
    </w:p>
    <w:p>
      <w:pPr>
        <w:pStyle w:val="Heading2"/>
      </w:pPr>
      <w:r>
        <w:t>D. Tomato</w:t>
      </w:r>
    </w:p>
    <w:p>
      <w:pPr>
        <w:spacing w:after="80"/>
        <w:ind w:firstLine="200"/>
        <w:jc w:val="both"/>
      </w:pPr>
      <w:r>
        <w:rPr>
          <w:rFonts w:ascii="Times New Roman" w:hAnsi="Times New Roman"/>
          <w:b w:val="0"/>
          <w:i w:val="0"/>
          <w:sz w:val="20"/>
        </w:rPr>
        <w:t xml:space="preserve">Stage 1 segments the whole tomato with </w:t>
      </w:r>
      <w:r>
        <w:rPr>
          <w:rFonts w:ascii="Times New Roman" w:hAnsi="Times New Roman"/>
          <w:b w:val="0"/>
          <w:i w:val="0"/>
          <w:sz w:val="20"/>
        </w:rPr>
        <w:t>96.6%</w:t>
      </w:r>
      <w:r>
        <w:rPr>
          <w:rFonts w:ascii="Times New Roman" w:hAnsi="Times New Roman"/>
          <w:b w:val="0"/>
          <w:i w:val="0"/>
          <w:sz w:val="20"/>
        </w:rPr>
        <w:t xml:space="preserve"> validation mask mAP50. Stage 2 reached </w:t>
      </w:r>
      <w:r>
        <w:rPr>
          <w:rFonts w:ascii="Times New Roman" w:hAnsi="Times New Roman"/>
          <w:b w:val="0"/>
          <w:i w:val="0"/>
          <w:sz w:val="20"/>
        </w:rPr>
        <w:t>49.4%</w:t>
      </w:r>
      <w:r>
        <w:rPr>
          <w:rFonts w:ascii="Times New Roman" w:hAnsi="Times New Roman"/>
          <w:b w:val="0"/>
          <w:i w:val="0"/>
          <w:sz w:val="20"/>
        </w:rPr>
        <w:t xml:space="preserve"> validation mask mAP50 and </w:t>
      </w:r>
      <w:r>
        <w:rPr>
          <w:rFonts w:ascii="Times New Roman" w:hAnsi="Times New Roman"/>
          <w:b w:val="0"/>
          <w:i w:val="0"/>
          <w:sz w:val="20"/>
        </w:rPr>
        <w:t>39.3%</w:t>
      </w:r>
      <w:r>
        <w:rPr>
          <w:rFonts w:ascii="Times New Roman" w:hAnsi="Times New Roman"/>
          <w:b w:val="0"/>
          <w:i w:val="0"/>
          <w:sz w:val="20"/>
        </w:rPr>
        <w:t xml:space="preserve"> on the 95 test images. Test precision was </w:t>
      </w:r>
      <w:r>
        <w:rPr>
          <w:rFonts w:ascii="Times New Roman" w:hAnsi="Times New Roman"/>
          <w:b w:val="0"/>
          <w:i w:val="0"/>
          <w:sz w:val="20"/>
        </w:rPr>
        <w:t>73.2%</w:t>
      </w:r>
      <w:r>
        <w:rPr>
          <w:rFonts w:ascii="Times New Roman" w:hAnsi="Times New Roman"/>
          <w:b w:val="0"/>
          <w:i w:val="0"/>
          <w:sz w:val="20"/>
        </w:rPr>
        <w:t xml:space="preserve"> but recall only </w:t>
      </w:r>
      <w:r>
        <w:rPr>
          <w:rFonts w:ascii="Times New Roman" w:hAnsi="Times New Roman"/>
          <w:b w:val="0"/>
          <w:i w:val="0"/>
          <w:sz w:val="20"/>
        </w:rPr>
        <w:t>37.5%</w:t>
      </w:r>
      <w:r>
        <w:rPr>
          <w:rFonts w:ascii="Times New Roman" w:hAnsi="Times New Roman"/>
          <w:b w:val="0"/>
          <w:i w:val="0"/>
          <w:sz w:val="20"/>
        </w:rPr>
        <w:t>. When the model marks a tomato defect it is usually right but it misses most of them. Table VI gives per-class results. Tomato has fewer training files than apple (1,313 against 2,110) from fewer capture groups (459 against 726). An earlier joint model (Run 11) also found tomato defects the weakest part of the project. The near-duplicate check used for apple found no tomato test image with a near-duplicate in training and one such validation image out of 132, so the tomato test score is not inflated by repeated views.</w:t>
      </w:r>
    </w:p>
    <w:p>
      <w:pPr>
        <w:spacing w:after="40"/>
        <w:jc w:val="center"/>
      </w:pPr>
      <w:r>
        <w:rPr>
          <w:rFonts w:ascii="Times New Roman" w:hAnsi="Times New Roman"/>
          <w:b w:val="0"/>
          <w:i w:val="0"/>
          <w:smallCaps/>
          <w:sz w:val="16"/>
        </w:rPr>
        <w:t>TABLE VI. TOMATO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0.468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0.533</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0.382</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0.482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0.555</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r>
    </w:tbl>
    <w:p>
      <w:pPr>
        <w:spacing w:after="40"/>
        <w:jc w:val="both"/>
      </w:pPr>
      <w:r>
        <w:rPr>
          <w:rFonts w:ascii="Times New Roman" w:hAnsi="Times New Roman"/>
          <w:b w:val="0"/>
          <w:i w:val="0"/>
          <w:sz w:val="20"/>
        </w:rPr>
      </w:r>
    </w:p>
    <w:p>
      <w:pPr>
        <w:pStyle w:val="Heading2"/>
      </w:pPr>
      <w:r>
        <w:t>E. One Model for Both Fruits</w:t>
      </w:r>
    </w:p>
    <w:p>
      <w:pPr>
        <w:spacing w:after="80"/>
        <w:ind w:firstLine="200"/>
        <w:jc w:val="both"/>
      </w:pPr>
      <w:r>
        <w:rPr>
          <w:rFonts w:ascii="Times New Roman" w:hAnsi="Times New Roman"/>
          <w:b w:val="0"/>
          <w:i w:val="0"/>
          <w:sz w:val="20"/>
        </w:rPr>
        <w:t xml:space="preserve">The combined Stage 1 model separates the two fruits well, with </w:t>
      </w:r>
      <w:r>
        <w:rPr>
          <w:rFonts w:ascii="Times New Roman" w:hAnsi="Times New Roman"/>
          <w:b w:val="0"/>
          <w:i w:val="0"/>
          <w:sz w:val="20"/>
        </w:rPr>
        <w:t>98.5%</w:t>
      </w:r>
      <w:r>
        <w:rPr>
          <w:rFonts w:ascii="Times New Roman" w:hAnsi="Times New Roman"/>
          <w:b w:val="0"/>
          <w:i w:val="0"/>
          <w:sz w:val="20"/>
        </w:rPr>
        <w:t xml:space="preserve"> mask mAP50 for apple and </w:t>
      </w:r>
      <w:r>
        <w:rPr>
          <w:rFonts w:ascii="Times New Roman" w:hAnsi="Times New Roman"/>
          <w:b w:val="0"/>
          <w:i w:val="0"/>
          <w:sz w:val="20"/>
        </w:rPr>
        <w:t>94.9%</w:t>
      </w:r>
      <w:r>
        <w:rPr>
          <w:rFonts w:ascii="Times New Roman" w:hAnsi="Times New Roman"/>
          <w:b w:val="0"/>
          <w:i w:val="0"/>
          <w:sz w:val="20"/>
        </w:rPr>
        <w:t xml:space="preserve"> for tomato on validation. On validation the combined Stage 2 model was level with the separate models. On the test split it was slightly lower for both fruits (Table VII): </w:t>
      </w:r>
      <w:r>
        <w:rPr>
          <w:rFonts w:ascii="Times New Roman" w:hAnsi="Times New Roman"/>
          <w:b w:val="0"/>
          <w:i w:val="0"/>
          <w:sz w:val="20"/>
        </w:rPr>
        <w:t>58.6%</w:t>
      </w:r>
      <w:r>
        <w:rPr>
          <w:rFonts w:ascii="Times New Roman" w:hAnsi="Times New Roman"/>
          <w:b w:val="0"/>
          <w:i w:val="0"/>
          <w:sz w:val="20"/>
        </w:rPr>
        <w:t xml:space="preserve"> against </w:t>
      </w:r>
      <w:r>
        <w:rPr>
          <w:rFonts w:ascii="Times New Roman" w:hAnsi="Times New Roman"/>
          <w:b w:val="0"/>
          <w:i w:val="0"/>
          <w:sz w:val="20"/>
        </w:rPr>
        <w:t>61.3%</w:t>
      </w:r>
      <w:r>
        <w:rPr>
          <w:rFonts w:ascii="Times New Roman" w:hAnsi="Times New Roman"/>
          <w:b w:val="0"/>
          <w:i w:val="0"/>
          <w:sz w:val="20"/>
        </w:rPr>
        <w:t xml:space="preserve"> for apple and </w:t>
      </w:r>
      <w:r>
        <w:rPr>
          <w:rFonts w:ascii="Times New Roman" w:hAnsi="Times New Roman"/>
          <w:b w:val="0"/>
          <w:i w:val="0"/>
          <w:sz w:val="20"/>
        </w:rPr>
        <w:t>35.2%</w:t>
      </w:r>
      <w:r>
        <w:rPr>
          <w:rFonts w:ascii="Times New Roman" w:hAnsi="Times New Roman"/>
          <w:b w:val="0"/>
          <w:i w:val="0"/>
          <w:sz w:val="20"/>
        </w:rPr>
        <w:t xml:space="preserve"> against </w:t>
      </w:r>
      <w:r>
        <w:rPr>
          <w:rFonts w:ascii="Times New Roman" w:hAnsi="Times New Roman"/>
          <w:b w:val="0"/>
          <w:i w:val="0"/>
          <w:sz w:val="20"/>
        </w:rPr>
        <w:t>39.3%</w:t>
      </w:r>
      <w:r>
        <w:rPr>
          <w:rFonts w:ascii="Times New Roman" w:hAnsi="Times New Roman"/>
          <w:b w:val="0"/>
          <w:i w:val="0"/>
          <w:sz w:val="20"/>
        </w:rP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spacing w:after="40"/>
        <w:jc w:val="center"/>
      </w:pPr>
      <w:r>
        <w:rPr>
          <w:rFonts w:ascii="Times New Roman" w:hAnsi="Times New Roman"/>
          <w:b w:val="0"/>
          <w:i w:val="0"/>
          <w:smallCaps/>
          <w:sz w:val="16"/>
        </w:rPr>
        <w:t>TABLE VII. TEST MASK mAP50: SEPARATE (SEP) VS COMBINED (COMB) MODELS</w:t>
      </w:r>
    </w:p>
    <w:tbl>
      <w:tblPr>
        <w:tblW w:type="auto" w:w="0"/>
        <w:jc w:val="center"/>
        <w:tblLook w:firstColumn="1" w:firstRow="1" w:lastColumn="0" w:lastRow="0" w:noHBand="0" w:noVBand="1" w:val="04A0"/>
      </w:tblPr>
      <w:tblGrid>
        <w:gridCol w:w="2018"/>
        <w:gridCol w:w="2018"/>
        <w:gridCol w:w="2018"/>
        <w:gridCol w:w="2018"/>
        <w:gridCol w:w="2018"/>
      </w:tblGrid>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sep</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comb</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sep</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comb</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0.360</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0.849</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0.442</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0.497</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0.253</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0.586</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0.352</w:t>
            </w:r>
          </w:p>
        </w:tc>
      </w:tr>
    </w:tbl>
    <w:p>
      <w:pPr>
        <w:spacing w:after="40"/>
        <w:jc w:val="both"/>
      </w:pPr>
      <w:r>
        <w:rPr>
          <w:rFonts w:ascii="Times New Roman" w:hAnsi="Times New Roman"/>
          <w:b w:val="0"/>
          <w:i w:val="0"/>
          <w:sz w:val="20"/>
        </w:rPr>
      </w:r>
    </w:p>
    <w:p>
      <w:pPr>
        <w:pStyle w:val="Heading2"/>
      </w:pPr>
      <w:r>
        <w:t>F. Errors and Limits</w:t>
      </w:r>
    </w:p>
    <w:p>
      <w:pPr>
        <w:spacing w:after="80"/>
        <w:ind w:firstLine="200"/>
        <w:jc w:val="both"/>
      </w:pPr>
      <w:r>
        <w:rPr>
          <w:rFonts w:ascii="Times New Roman" w:hAnsi="Times New Roman"/>
          <w:b w:val="0"/>
          <w:i w:val="0"/>
          <w:sz w:val="20"/>
        </w:rP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Capture groups did not catch repeated Lab2Wild views of the same apple, so some near-duplicates cross splits. A perceptual-hash grouping should be applied before the split in future work. Classes describe appearance only and the model does not diagnose disease or internal damage.</w:t>
      </w:r>
    </w:p>
    <w:p>
      <w:pPr>
        <w:pStyle w:val="Heading2"/>
      </w:pPr>
      <w:r>
        <w:t>G. Web Application</w:t>
      </w:r>
    </w:p>
    <w:p>
      <w:pPr>
        <w:spacing w:after="80"/>
        <w:ind w:firstLine="200"/>
        <w:jc w:val="both"/>
      </w:pPr>
      <w:r>
        <w:rPr>
          <w:rFonts w:ascii="Times New Roman" w:hAnsi="Times New Roman"/>
          <w:b w:val="0"/>
          <w:i w:val="0"/>
          <w:sz w:val="20"/>
        </w:rP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w:t>
      </w:r>
    </w:p>
    <w:p>
      <w:pPr>
        <w:pStyle w:val="Heading1"/>
      </w:pPr>
      <w:r>
        <w:t>VI. CONCLUSION AND FUTURE WORK</w:t>
      </w:r>
    </w:p>
    <w:p>
      <w:pPr>
        <w:spacing w:after="80"/>
        <w:ind w:firstLine="200"/>
        <w:jc w:val="both"/>
      </w:pPr>
      <w:r>
        <w:rPr>
          <w:rFonts w:ascii="Times New Roman" w:hAnsi="Times New Roman"/>
          <w:b w:val="0"/>
          <w:i w:val="0"/>
          <w:sz w:val="20"/>
        </w:rPr>
        <w:t xml:space="preserve">A two-stage YOLO26l model trained on team-reviewed masks segments the whole apple almost perfectly and segments three visible defect classes with </w:t>
      </w:r>
      <w:r>
        <w:rPr>
          <w:rFonts w:ascii="Times New Roman" w:hAnsi="Times New Roman"/>
          <w:b w:val="0"/>
          <w:i w:val="0"/>
          <w:sz w:val="20"/>
        </w:rPr>
        <w:t>68.8%</w:t>
      </w:r>
      <w:r>
        <w:rPr>
          <w:rFonts w:ascii="Times New Roman" w:hAnsi="Times New Roman"/>
          <w:b w:val="0"/>
          <w:i w:val="0"/>
          <w:sz w:val="20"/>
        </w:rPr>
        <w:t xml:space="preserve"> validation mask mAP50 and </w:t>
      </w:r>
      <w:r>
        <w:rPr>
          <w:rFonts w:ascii="Times New Roman" w:hAnsi="Times New Roman"/>
          <w:b w:val="0"/>
          <w:i w:val="0"/>
          <w:sz w:val="20"/>
        </w:rPr>
        <w:t>61.3%</w:t>
      </w:r>
      <w:r>
        <w:rPr>
          <w:rFonts w:ascii="Times New Roman" w:hAnsi="Times New Roman"/>
          <w:b w:val="0"/>
          <w:i w:val="0"/>
          <w:sz w:val="20"/>
        </w:rPr>
        <w:t xml:space="preserve"> mask mAP50 on the test split, or 50.4% on test images with no near-duplicate in training. Rot was the most stable class and surface damage the hardest. The tomato model reached </w:t>
      </w:r>
      <w:r>
        <w:rPr>
          <w:rFonts w:ascii="Times New Roman" w:hAnsi="Times New Roman"/>
          <w:b w:val="0"/>
          <w:i w:val="0"/>
          <w:sz w:val="20"/>
        </w:rPr>
        <w:t>39.3%</w:t>
      </w:r>
      <w:r>
        <w:rPr>
          <w:rFonts w:ascii="Times New Roman" w:hAnsi="Times New Roman"/>
          <w:b w:val="0"/>
          <w:i w:val="0"/>
          <w:sz w:val="20"/>
        </w:rPr>
        <w:t xml:space="preserve"> test mask mAP50 and misses most tomato defects. One combined model for both fruits scored slightly below the separate models on test. Future work should add more reviewed small-defect examples, regroup the data by perceptual hash before splitting, run a controlled single-stage baseline with identical settings, test on images from new sources and measure agreement between annotators.</w:t>
      </w:r>
    </w:p>
    <w:p>
      <w:pPr>
        <w:pStyle w:val="Heading1"/>
      </w:pPr>
      <w:r>
        <w:t>REFERENCES</w:t>
      </w:r>
    </w:p>
    <w:p>
      <w:pPr>
        <w:spacing w:after="20"/>
        <w:jc w:val="left"/>
      </w:pPr>
      <w:r>
        <w:rPr>
          <w:rFonts w:ascii="Times New Roman" w:hAnsi="Times New Roman"/>
          <w:b w:val="0"/>
          <w:i w:val="0"/>
          <w:sz w:val="16"/>
        </w:rPr>
        <w:t>[1] M. U. Mojumdar et al., “AFruitDB: A comprehensive dataset of six commonly used Asian fruits for advanced grading and biodiversity insights,” Data in Brief, vol. 59, Art. no. 111380, 2025, doi: 10.1016/j.dib.2025.111380.</w:t>
      </w:r>
    </w:p>
    <w:p>
      <w:pPr>
        <w:spacing w:after="20"/>
        <w:jc w:val="left"/>
      </w:pPr>
      <w:r>
        <w:rPr>
          <w:rFonts w:ascii="Times New Roman" w:hAnsi="Times New Roman"/>
          <w:b w:val="0"/>
          <w:i w:val="0"/>
          <w:sz w:val="16"/>
        </w:rPr>
        <w:t>[2] K. He, G. Gkioxari, P. Dollár, and R. Girshick, “Mask R-CNN,” in Proc. IEEE Int. Conf. Computer Vision (ICCV), 2017, pp. 2961–2969.</w:t>
      </w:r>
    </w:p>
    <w:p>
      <w:pPr>
        <w:spacing w:after="20"/>
        <w:jc w:val="left"/>
      </w:pPr>
      <w:r>
        <w:rPr>
          <w:rFonts w:ascii="Times New Roman" w:hAnsi="Times New Roman"/>
          <w:b w:val="0"/>
          <w:i w:val="0"/>
          <w:sz w:val="16"/>
        </w:rPr>
        <w:t>[3] M. Agarla, P. Napoletano, and R. Schettini, “Quasi real-time apple defect segmentation using deep learning,” Sensors, vol. 23, no. 18, Art. no. 7893, 2023, doi: 10.3390/s23187893.</w:t>
      </w:r>
    </w:p>
    <w:p>
      <w:pPr>
        <w:spacing w:after="20"/>
        <w:jc w:val="left"/>
      </w:pPr>
      <w:r>
        <w:rPr>
          <w:rFonts w:ascii="Times New Roman" w:hAnsi="Times New Roman"/>
          <w:b w:val="0"/>
          <w:i w:val="0"/>
          <w:sz w:val="16"/>
        </w:rPr>
        <w:t>[4] M. Knott, D. Odion, S. Sontakke, A. Karwa, and T. Defraeye, “Weakly supervised panoptic segmentation for defect-based grading of fresh produce,” in Proc. IEEE/CVF Conf. Computer Vision and Pattern Recognition Workshops (CVPRW), 2025.</w:t>
      </w:r>
    </w:p>
    <w:p>
      <w:pPr>
        <w:spacing w:after="20"/>
        <w:jc w:val="left"/>
      </w:pPr>
      <w:r>
        <w:rPr>
          <w:rFonts w:ascii="Times New Roman" w:hAnsi="Times New Roman"/>
          <w:b w:val="0"/>
          <w:i w:val="0"/>
          <w:sz w:val="16"/>
        </w:rPr>
        <w:t>[5] F. Leiva, S. G. Rebeaud, and D. Christen, “Real-time identification and quantification of apple scab on fruit in preharvest and postharvest conditions using YOLO11: a deep learning approach,” Plant Methods, vol. 22, Art. no. 29, 2026, doi: 10.1186/s13007-026-01508-7.</w:t>
      </w:r>
    </w:p>
    <w:p>
      <w:pPr>
        <w:spacing w:after="20"/>
        <w:jc w:val="left"/>
      </w:pPr>
      <w:r>
        <w:rPr>
          <w:rFonts w:ascii="Times New Roman" w:hAnsi="Times New Roman"/>
          <w:b w:val="0"/>
          <w:i w:val="0"/>
          <w:sz w:val="16"/>
        </w:rPr>
        <w:t>[6] C. Tan, C. Li, P. Perkins-Veazie, H. Oh, R. Xu, and M. Iorizzo, “High throughput assessment of blueberry fruit internal bruising using deep learning models,” Front. Plant Sci., vol. 16, Art. no. 1575038, 2025, doi: 10.3389/fpls.2025.1575038.</w:t>
      </w:r>
    </w:p>
    <w:p>
      <w:pPr>
        <w:spacing w:after="20"/>
        <w:jc w:val="left"/>
      </w:pPr>
      <w:r>
        <w:rPr>
          <w:rFonts w:ascii="Times New Roman" w:hAnsi="Times New Roman"/>
          <w:b w:val="0"/>
          <w:i w:val="0"/>
          <w:sz w:val="16"/>
        </w:rPr>
        <w:t>[7] A. Kirillov et al., “Segment anything,” in Proc. IEEE/CVF Int. Conf. Computer Vision (ICCV), 2023, pp. 4015–4026.</w:t>
      </w:r>
    </w:p>
    <w:p>
      <w:pPr>
        <w:spacing w:after="20"/>
        <w:jc w:val="left"/>
      </w:pPr>
      <w:r>
        <w:rPr>
          <w:rFonts w:ascii="Times New Roman" w:hAnsi="Times New Roman"/>
          <w:b w:val="0"/>
          <w:i w:val="0"/>
          <w:sz w:val="16"/>
        </w:rPr>
        <w:t>[8] S. Nesteruk et al., “XtremeAugment: Getting more from your data through combination of image collection and image augmentation,” IEEE Access, vol. 10, pp. 24010–24028, 2022, doi: 10.1109/ACCESS.2022.3154709.</w:t>
      </w:r>
    </w:p>
    <w:p>
      <w:pPr>
        <w:spacing w:after="20"/>
        <w:jc w:val="left"/>
      </w:pPr>
      <w:r>
        <w:rPr>
          <w:rFonts w:ascii="Times New Roman" w:hAnsi="Times New Roman"/>
          <w:b w:val="0"/>
          <w:i w:val="0"/>
          <w:sz w:val="16"/>
        </w:rPr>
        <w:t>[9] S. Nesteruk, “Apple rotting segmentation problem in the wild,” Kaggle dataset, CC BY-NC-SA 4.0. [Online]. Available: https://www.kaggle.com/datasets/sergeynesteruk/apple-rotting-segmentation-problem-in-the-wild</w:t>
      </w:r>
    </w:p>
    <w:p>
      <w:pPr>
        <w:spacing w:after="20"/>
        <w:jc w:val="left"/>
      </w:pPr>
      <w:r>
        <w:rPr>
          <w:rFonts w:ascii="Times New Roman" w:hAnsi="Times New Roman"/>
          <w:b w:val="0"/>
          <w:i w:val="0"/>
          <w:sz w:val="16"/>
        </w:rPr>
        <w:t>[10] Roboflow, “Roboflow Annotate.” [Online]. Available: https://roboflow.com</w:t>
      </w:r>
    </w:p>
    <w:p>
      <w:pPr>
        <w:spacing w:after="20"/>
        <w:jc w:val="left"/>
      </w:pPr>
      <w:r>
        <w:rPr>
          <w:rFonts w:ascii="Times New Roman" w:hAnsi="Times New Roman"/>
          <w:b w:val="0"/>
          <w:i w:val="0"/>
          <w:sz w:val="16"/>
        </w:rPr>
        <w:t>[11] Ultralytics, “YOLO26,” Ultralytics documentation, 2026. [Online]. Available: https://docs.ultralytics.com/models/yolo26/</w:t>
      </w:r>
    </w:p>
    <w:p w:rsidR="00000000" w:rsidDel="00000000" w:rsidP="00000000" w:rsidRDefault="00000000" w:rsidRPr="00000000" w14:paraId="00000048">
      <w:pPr>
        <w:rPr/>
        <w:sectPr>
          <w:type w:val="continuous"/>
          <w:pgSz w:h="16838" w:w="11906" w:orient="portrait"/>
          <w:pgMar w:bottom="1440" w:top="1080" w:left="907" w:right="907" w:header="720" w:footer="720"/>
          <w:cols w:equalWidth="0" w:num="2">
            <w:col w:space="360" w:w="4865.74"/>
            <w:col w:space="0" w:w="4865.74"/>
          </w:cols>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8" w:w="11906" w:orient="portrait"/>
          <w:pgMar w:bottom="1440" w:top="1080" w:left="907" w:right="907" w:header="720" w:footer="720"/>
          <w:pgNumType w:start="1"/>
        </w:sectPr>
      </w:pPr>
      <w:bookmarkStart w:colFirst="0" w:colLast="0" w:name="_apvdxw3r5bp5" w:id="13"/>
      <w:bookmarkEnd w:id="13"/>
    </w:p>
    <w:sectPr>
      <w:type w:val="nextPage"/>
      <w:pgSz w:h="16838" w:w="11906" w:orient="portrait"/>
      <w:pgMar w:bottom="1440" w:top="108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penaccess.thecvf.com/content/CVPR2025W/V4A/html/Knott_Weakly_Supervised_Panoptic_Segmentation_for_Defect-Based_Grading_of_Fresh_Produce_CVPRW_2025_paper.html" TargetMode="External"/><Relationship Id="rId11" Type="http://schemas.openxmlformats.org/officeDocument/2006/relationships/hyperlink" Target="https://doi.org/10.3390/s23187893" TargetMode="External"/><Relationship Id="rId22" Type="http://schemas.openxmlformats.org/officeDocument/2006/relationships/hyperlink" Target="https://openaccess.thecvf.com/content/ICCV2023/papers/Kirillov_Segment_Anything_ICCV_2023_paper.pdf" TargetMode="External"/><Relationship Id="rId10" Type="http://schemas.openxmlformats.org/officeDocument/2006/relationships/hyperlink" Target="https://doi.org/10.1016/j.dib.2025.111380" TargetMode="External"/><Relationship Id="rId21" Type="http://schemas.openxmlformats.org/officeDocument/2006/relationships/hyperlink" Target="https://doi.org/10.3389/fpls.2025.1575038" TargetMode="External"/><Relationship Id="rId13" Type="http://schemas.openxmlformats.org/officeDocument/2006/relationships/hyperlink" Target="https://openaccess.thecvf.com/content/CVPR2025W/V4A/html/Knott_Weakly_Supervised_Panoptic_Segmentation_for_Defect-Based_Grading_of_Fresh_Produce_CVPRW_2025_paper.html" TargetMode="External"/><Relationship Id="rId24" Type="http://schemas.openxmlformats.org/officeDocument/2006/relationships/image" Target="media/image1.png"/><Relationship Id="rId12" Type="http://schemas.openxmlformats.org/officeDocument/2006/relationships/hyperlink" Target="https://doi.org/10.3389/fpls.2025.1575038" TargetMode="External"/><Relationship Id="rId23" Type="http://schemas.openxmlformats.org/officeDocument/2006/relationships/hyperlink" Target="https://doi.org/10.1109/ACCESS.2022.315470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access.thecvf.com/content/CVPR2025W/V4A/html/Knott_Weakly_Supervised_Panoptic_Segmentation_for_Defect-Based_Grading_of_Fresh_Produce_CVPRW_2025_paper.html" TargetMode="External"/><Relationship Id="rId15" Type="http://schemas.openxmlformats.org/officeDocument/2006/relationships/hyperlink" Target="https://openaccess.thecvf.com/content/ICCV2023/papers/Kirillov_Segment_Anything_ICCV_2023_paper.pdf" TargetMode="External"/><Relationship Id="rId14" Type="http://schemas.openxmlformats.org/officeDocument/2006/relationships/hyperlink" Target="https://openaccess.thecvf.com/content_iccv_2017/html/He_Mask_R-CNN_ICCV_2017_paper.html" TargetMode="External"/><Relationship Id="rId17" Type="http://schemas.openxmlformats.org/officeDocument/2006/relationships/hyperlink" Target="https://doi.org/10.1016/j.dib.2025.111380" TargetMode="External"/><Relationship Id="rId16" Type="http://schemas.openxmlformats.org/officeDocument/2006/relationships/hyperlink" Target="https://doi.org/10.1109/ACCESS.2022.3154709" TargetMode="External"/><Relationship Id="rId5" Type="http://schemas.openxmlformats.org/officeDocument/2006/relationships/styles" Target="styles.xml"/><Relationship Id="rId19" Type="http://schemas.openxmlformats.org/officeDocument/2006/relationships/hyperlink" Target="https://doi.org/10.3390/s23187893" TargetMode="External"/><Relationship Id="rId6" Type="http://schemas.openxmlformats.org/officeDocument/2006/relationships/hyperlink" Target="https://doi.org/10.1016/j.dib.2025.111380" TargetMode="External"/><Relationship Id="rId18" Type="http://schemas.openxmlformats.org/officeDocument/2006/relationships/hyperlink" Target="https://openaccess.thecvf.com/content_iccv_2017/html/He_Mask_R-CNN_ICCV_2017_paper.html" TargetMode="External"/><Relationship Id="rId7" Type="http://schemas.openxmlformats.org/officeDocument/2006/relationships/hyperlink" Target="https://openaccess.thecvf.com/content_iccv_2017/html/He_Mask_R-CNN_ICCV_2017_paper.html" TargetMode="External"/><Relationship Id="rId8" Type="http://schemas.openxmlformats.org/officeDocument/2006/relationships/hyperlink" Target="https://doi.org/10.3390/s23187893" TargetMode="External"/><Relationship Id="rId25" Type="http://schemas.openxmlformats.org/officeDocument/2006/relationships/image" Target="media/image2.png"/><Relationship Id="rId2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