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rsidRPr="008B6524">
        <w:rPr>
          <w:kern w:val="48"/>
        </w:rPr>
        <w:t>Two-Stage YOLO26 Instance Segmentation of Visible Post-Harvest Surface Defects on Apple and Tomato</w:t>
      </w:r>
      <w:r w:rsidR="00E7596C" w:rsidRPr="008B6524">
        <w:rPr>
          <w:kern w:val="48"/>
        </w:rPr>
      </w:r>
      <w:r w:rsidRPr="008B6524">
        <w:rPr>
          <w:kern w:val="48"/>
        </w:rPr>
      </w:r>
      <w:r w:rsidRPr="008B6524">
        <w:rPr>
          <w:iCs/>
          <w:kern w:val="48"/>
        </w:rPr>
      </w:r>
      <w:r w:rsidRPr="008B6524">
        <w:rPr>
          <w:kern w:val="48"/>
        </w:rPr>
      </w:r>
    </w:p>
    <w:p w14:paraId="24DF2CD4" w14:textId="77777777" w:rsidR="009303D9" w:rsidRDefault="00D7522C" w:rsidP="008B6524">
      <w:pPr>
        <w:pStyle w:val="Author"/>
        <w:spacing w:before="100" w:beforeAutospacing="1" w:after="100" w:afterAutospacing="1"/>
        <w:rPr>
          <w:sz w:val="16"/>
          <w:szCs w:val="16"/>
        </w:rPr>
      </w:pPr>
      <w:r>
        <w:rPr>
          <w:sz w:val="16"/>
          <w:szCs w:val="16"/>
        </w:rPr>
      </w:r>
      <w:r w:rsidR="00CA4392" w:rsidRPr="00CA4392">
        <w:rPr>
          <w:sz w:val="16"/>
          <w:szCs w:val="16"/>
        </w:rPr>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rsidRPr="00F847A6">
        <w:rPr>
          <w:sz w:val="18"/>
          <w:szCs w:val="18"/>
        </w:rPr>
        <w:t>Ralph Kevin G. Morales</w:t>
        <w:br/>
        <w:t>School of Information Technology</w:t>
        <w:br/>
        <w:t>Mapúa University</w:t>
        <w:br/>
        <w:t>Manila, Philippines</w:t>
        <w:br/>
        <w:t>rkgmorales@mymail.mapua.edu.ph</w:t>
      </w:r>
      <w:r w:rsidR="001A3B3D" w:rsidRPr="00F847A6">
        <w:rPr>
          <w:sz w:val="18"/>
          <w:szCs w:val="18"/>
        </w:rPr>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sz w:val="18"/>
          <w:szCs w:val="18"/>
        </w:rPr>
      </w:r>
      <w:r w:rsidRPr="00F847A6">
        <w:rPr>
          <w:sz w:val="18"/>
          <w:szCs w:val="18"/>
        </w:rPr>
      </w:r>
      <w:r w:rsidRPr="00F847A6">
        <w:rPr>
          <w:i/>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D72D06" w:rsidRPr="00F847A6">
        <w:rPr>
          <w:sz w:val="18"/>
          <w:szCs w:val="18"/>
        </w:rPr>
      </w:r>
      <w:r w:rsidR="00645D22" w:rsidRPr="00F847A6">
        <w:rPr>
          <w:sz w:val="18"/>
          <w:szCs w:val="18"/>
        </w:rPr>
      </w:r>
      <w:r w:rsidRPr="00F847A6">
        <w:rPr>
          <w:sz w:val="18"/>
          <w:szCs w:val="18"/>
        </w:rPr>
      </w:r>
      <w:r w:rsidR="001A3B3D" w:rsidRPr="00F847A6">
        <w:rPr>
          <w:sz w:val="18"/>
          <w:szCs w:val="18"/>
        </w:rPr>
      </w:r>
      <w:r w:rsidRPr="00F847A6">
        <w:rPr>
          <w:sz w:val="18"/>
          <w:szCs w:val="18"/>
        </w:rPr>
      </w:r>
      <w:r w:rsidRPr="00F847A6">
        <w:rPr>
          <w:i/>
          <w:sz w:val="18"/>
          <w:szCs w:val="18"/>
        </w:rPr>
      </w:r>
      <w:r w:rsidR="007B6DDA">
        <w:rPr>
          <w:i/>
          <w:sz w:val="18"/>
          <w:szCs w:val="18"/>
        </w:rPr>
      </w:r>
      <w:r w:rsidR="001A3B3D" w:rsidRPr="00F847A6">
        <w:rPr>
          <w:i/>
          <w:sz w:val="18"/>
          <w:szCs w:val="18"/>
        </w:rPr>
      </w:r>
      <w:r w:rsidR="001A3B3D" w:rsidRPr="00F847A6">
        <w:rPr>
          <w:i/>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00B768D1">
        <w:rPr>
          <w:sz w:val="18"/>
          <w:szCs w:val="18"/>
        </w:rPr>
      </w:r>
    </w:p>
    <w:p w14:paraId="1FCCE042" w14:textId="77777777" w:rsidR="001A3B3D" w:rsidRPr="00F847A6" w:rsidRDefault="00447BB9" w:rsidP="007B6DDA">
      <w:pPr>
        <w:pStyle w:val="Author"/>
        <w:spacing w:before="100" w:beforeAutospacing="1"/>
        <w:rPr>
          <w:sz w:val="18"/>
          <w:szCs w:val="18"/>
        </w:rPr>
      </w:pPr>
      <w:r w:rsidRPr="00F847A6">
        <w:rPr>
          <w:sz w:val="18"/>
          <w:szCs w:val="18"/>
        </w:rPr>
        <w:t>Niel Francis M. Arligue</w:t>
        <w:br/>
        <w:t>School of Information Technology</w:t>
        <w:br/>
        <w:t>Mapúa University</w:t>
        <w:br/>
        <w:t>Manila, Philippines</w:t>
        <w:br/>
        <w:t>nfmarligue@mymail.mapua.edu.ph</w:t>
      </w:r>
      <w:r w:rsidRPr="00F847A6">
        <w:rPr>
          <w:sz w:val="18"/>
          <w:szCs w:val="18"/>
          <w:vertAlign w:val="superscript"/>
        </w:rPr>
      </w:r>
      <w:r w:rsidRPr="00F847A6">
        <w:rPr>
          <w:sz w:val="18"/>
          <w:szCs w:val="18"/>
        </w:rPr>
      </w:r>
      <w:r>
        <w:rPr>
          <w:sz w:val="18"/>
          <w:szCs w:val="18"/>
        </w:rPr>
      </w:r>
      <w:r w:rsidRPr="00F847A6">
        <w:rPr>
          <w:sz w:val="18"/>
          <w:szCs w:val="18"/>
        </w:rPr>
      </w:r>
      <w:r w:rsidRPr="00F847A6">
        <w:rPr>
          <w:i/>
          <w:sz w:val="18"/>
          <w:szCs w:val="18"/>
        </w:rPr>
      </w:r>
      <w:r>
        <w:rPr>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Pr>
          <w:sz w:val="18"/>
          <w:szCs w:val="18"/>
        </w:rPr>
      </w:r>
      <w:r w:rsidR="00B768D1">
        <w:rPr>
          <w:sz w:val="18"/>
          <w:szCs w:val="18"/>
        </w:rPr>
      </w:r>
      <w:r w:rsidR="00BD670B">
        <w:rPr>
          <w:sz w:val="18"/>
          <w:szCs w:val="18"/>
        </w:rPr>
        <w:br w:type="column"/>
      </w:r>
      <w:r w:rsidR="001A3B3D" w:rsidRPr="00F847A6">
        <w:rPr>
          <w:sz w:val="18"/>
          <w:szCs w:val="18"/>
        </w:rPr>
        <w:t>Alexander Jann P. Espia</w:t>
        <w:br/>
        <w:t>School of Information Technology</w:t>
        <w:br/>
        <w:t>Mapúa University</w:t>
        <w:br/>
        <w:t>Manila, Philippines</w:t>
        <w:br/>
        <w:t>ajpespia@mymail.mapua.edu.ph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11C3FF66" w14:textId="77777777" w:rsidR="001A3B3D" w:rsidRPr="00F847A6" w:rsidRDefault="00447BB9" w:rsidP="00447BB9">
      <w:pPr>
        <w:pStyle w:val="Author"/>
        <w:spacing w:before="100" w:beforeAutospacing="1"/>
        <w:rPr>
          <w:sz w:val="18"/>
          <w:szCs w:val="18"/>
        </w:rPr>
      </w:pPr>
      <w:r>
        <w:rPr>
          <w:sz w:val="18"/>
          <w:szCs w:val="18"/>
        </w:rPr>
        <w:t>Lysa V. Comia</w:t>
        <w:br/>
        <w:t>School of Information Technology</w:t>
        <w:br/>
        <w:t>Mapúa University</w:t>
        <w:br/>
        <w:t>Manila, Philippines</w:t>
        <w:br/>
        <w:t>lvcomia@mapua.edu.ph</w:t>
      </w:r>
      <w:r w:rsidRPr="00F847A6">
        <w:rPr>
          <w:sz w:val="18"/>
          <w:szCs w:val="18"/>
        </w:rPr>
      </w:r>
      <w:r>
        <w:rPr>
          <w:sz w:val="18"/>
          <w:szCs w:val="18"/>
        </w:rPr>
      </w:r>
      <w:r w:rsidRPr="00F847A6">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Pr="00CA4392">
        <w:rPr>
          <w:sz w:val="18"/>
          <w:szCs w:val="18"/>
        </w:rPr>
      </w:r>
      <w:r w:rsidR="00B768D1">
        <w:rPr>
          <w:sz w:val="18"/>
          <w:szCs w:val="18"/>
        </w:rPr>
      </w:r>
      <w:r w:rsidR="00BD670B">
        <w:rPr>
          <w:sz w:val="18"/>
          <w:szCs w:val="18"/>
        </w:rPr>
        <w:br w:type="column"/>
      </w:r>
      <w:r w:rsidR="001A3B3D" w:rsidRPr="00F847A6">
        <w:rPr>
          <w:sz w:val="18"/>
          <w:szCs w:val="18"/>
        </w:rPr>
        <w:t>Deangelo James P. Largueza</w:t>
        <w:br/>
        <w:t>School of Information Technology</w:t>
        <w:br/>
        <w:t>Mapúa University</w:t>
        <w:br/>
        <w:t>Manila, Philippines</w:t>
        <w:br/>
        <w:t>djlargueza@mymail.mapua.edu.ph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2729A11B" w14:textId="77777777" w:rsidR="00447BB9" w:rsidRDefault="00447BB9" w:rsidP="00447BB9">
      <w:pPr>
        <w:pStyle w:val="Author"/>
        <w:spacing w:before="100" w:beforeAutospacing="1"/>
      </w:pPr>
      <w:r w:rsidRPr="00F847A6">
        <w:rPr>
          <w:sz w:val="18"/>
          <w:szCs w:val="18"/>
        </w:rPr>
      </w:r>
      <w:r>
        <w:rPr>
          <w:sz w:val="18"/>
          <w:szCs w:val="18"/>
        </w:rPr>
      </w:r>
      <w:r w:rsidRPr="007B6DDA">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00B768D1">
        <w:rPr>
          <w:sz w:val="18"/>
          <w:szCs w:val="18"/>
        </w:rPr>
      </w:r>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pPr>
        <w:pStyle w:val="Abstract"/>
      </w:pPr>
      <w:r>
        <w:rPr>
          <w:i/>
        </w:rPr>
        <w:t>Abstract</w:t>
      </w:r>
      <w:r>
        <w:t>—</w:t>
      </w:r>
      <w: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t>98.5%</w:t>
      </w:r>
      <w:r>
        <w:t xml:space="preserve"> mask mAP50 for the whole apple and the Stage 2 model reached </w:t>
      </w:r>
      <w:r>
        <w:t>68.8%</w:t>
      </w:r>
      <w:r>
        <w:t xml:space="preserve"> mask mAP50 over the three defect classes. On the untouched test split the Stage 2 model reached </w:t>
      </w:r>
      <w:r>
        <w:t>61.3%</w:t>
      </w:r>
      <w:r>
        <w:t xml:space="preserve"> mask mAP50. The tomato model reached </w:t>
      </w:r>
      <w:r>
        <w:t>39.3%</w:t>
      </w:r>
      <w:r>
        <w:t xml:space="preserve"> test mask mAP50 with low recall. One combined model for both fruits reached </w:t>
      </w:r>
      <w:r>
        <w:t>58.6%</w:t>
      </w:r>
      <w:r>
        <w:t xml:space="preserve"> on the apple test images and </w:t>
      </w:r>
      <w:r>
        <w:t>35.2%</w:t>
      </w:r>
      <w:r>
        <w:t xml:space="preserve"> on the tomato test images, slightly below the separate models. Rot was the most stable class and surface damage the hardest. A Streamlit application runs both stages on uploaded photos.</w:t>
      </w:r>
    </w:p>
    <w:p>
      <w:pPr>
        <w:pStyle w:val="Keywords"/>
      </w:pPr>
      <w:r>
        <w:rPr>
          <w:i/>
        </w:rPr>
        <w:t>Keywords</w:t>
      </w:r>
      <w:r>
        <w:t>—instance segmentation, post-harvest fruit defects, YOLO26, two-stage training, apple, tomato</w:t>
      </w:r>
    </w:p>
    <w:p>
      <w:pPr>
        <w:pStyle w:val="Heading1"/>
      </w:pPr>
      <w:r>
        <w:t>Introduction</w:t>
      </w:r>
    </w:p>
    <w:p>
      <w:pPr>
        <w:pStyle w:val="BodyText"/>
      </w:pPr>
      <w: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pStyle w:val="BodyText"/>
      </w:pPr>
      <w: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pStyle w:val="BodyText"/>
      </w:pPr>
      <w: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pStyle w:val="BodyText"/>
      </w:pPr>
      <w: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pStyle w:val="BodyText"/>
      </w:pPr>
      <w: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Review of Related Literature</w:t>
      </w:r>
    </w:p>
    <w:p>
      <w:pPr>
        <w:pStyle w:val="Heading2"/>
      </w:pPr>
      <w:r>
        <w:t>Fruit Grading Data and Pixel-Level Annotations</w:t>
      </w:r>
    </w:p>
    <w:p>
      <w:pPr>
        <w:pStyle w:val="BodyText"/>
      </w:pPr>
      <w: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pStyle w:val="BodyText"/>
      </w:pPr>
      <w: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Segmentation for Fruit Defect Assessment</w:t>
      </w:r>
    </w:p>
    <w:p>
      <w:pPr>
        <w:pStyle w:val="BodyText"/>
      </w:pPr>
      <w: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pStyle w:val="BodyText"/>
      </w:pPr>
      <w: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pStyle w:val="BodyText"/>
      </w:pPr>
      <w: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Instance Segmentation and Human-Reviewed Masks</w:t>
      </w:r>
    </w:p>
    <w:p>
      <w:pPr>
        <w:pStyle w:val="BodyText"/>
      </w:pPr>
      <w:r>
        <w:t>Mask R-CNN shows that recognition and mask prediction can be learned in one framework [2]. A strong architecture still depends on consistent labels. Annotation quality is therefore treated as part of the research design.</w:t>
      </w:r>
    </w:p>
    <w:p>
      <w:pPr>
        <w:pStyle w:val="BodyText"/>
      </w:pPr>
      <w: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Robustness and Evaluation</w:t>
      </w:r>
    </w:p>
    <w:p>
      <w:pPr>
        <w:pStyle w:val="BodyText"/>
      </w:pPr>
      <w: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Synthesis</w:t>
      </w:r>
    </w:p>
    <w:p>
      <w:pPr>
        <w:pStyle w:val="BodyText"/>
      </w:pPr>
      <w: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Dataset and Annotation</w:t>
      </w:r>
    </w:p>
    <w:p>
      <w:pPr>
        <w:pStyle w:val="Heading2"/>
      </w:pPr>
      <w:r>
        <w:t>Image Sources</w:t>
      </w:r>
    </w:p>
    <w:p>
      <w:pPr>
        <w:pStyle w:val="BodyText"/>
      </w:pPr>
      <w: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the team Roboflow tomato project, whose export declares CC BY 4.0. The tomato set has 1,313 training files from 459 capture groups, 132 validation images, 95 test images and a 39-image reserve.</w:t>
      </w:r>
    </w:p>
    <w:p>
      <w:pPr>
        <w:pStyle w:val="Heading2"/>
      </w:pPr>
      <w:r>
        <w:t>Classes and Annotation Protocol</w:t>
      </w:r>
    </w:p>
    <w:p>
      <w:pPr>
        <w:pStyle w:val="BodyText"/>
      </w:pPr>
      <w: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pStyle w:val="tablehead"/>
      </w:pPr>
      <w:r>
        <w:t>Defect classes and apple training counts</w:t>
      </w:r>
    </w:p>
    <w:tbl>
      <w:tblPr>
        <w:tblW w:type="auto" w:w="0"/>
        <w:jc w:val="center"/>
        <w:tblLook w:firstColumn="1" w:firstRow="1" w:lastColumn="0" w:lastRow="0" w:noHBand="0" w:noVBand="1" w:val="04A0"/>
      </w:tblPr>
      <w:tblGrid>
        <w:gridCol w:w="2530"/>
        <w:gridCol w:w="2530"/>
        <w:gridCol w:w="2530"/>
        <w:gridCol w:w="2530"/>
      </w:tblGrid>
      <w:tr>
        <w:tc>
          <w:tcPr>
            <w:tcW w:type="dxa" w:w="1440"/>
            <w:tcBorders>
              <w:top w:val="single" w:sz="4" w:color="000000"/>
              <w:left w:val="single" w:sz="4" w:color="000000"/>
              <w:bottom w:val="single" w:sz="4" w:color="000000"/>
              <w:right w:val="single" w:sz="4" w:color="000000"/>
            </w:tcBorders>
          </w:tcPr>
          <w:p>
            <w:pPr>
              <w:pStyle w:val="tablecolhead"/>
              <w:jc w:val="center"/>
            </w:pPr>
            <w:r/>
            <w:r>
              <w:t>Class</w:t>
            </w:r>
          </w:p>
        </w:tc>
        <w:tc>
          <w:tcPr>
            <w:tcW w:type="dxa" w:w="1872"/>
            <w:tcBorders>
              <w:top w:val="single" w:sz="4" w:color="000000"/>
              <w:left w:val="single" w:sz="4" w:color="000000"/>
              <w:bottom w:val="single" w:sz="4" w:color="000000"/>
              <w:right w:val="single" w:sz="4" w:color="000000"/>
            </w:tcBorders>
          </w:tcPr>
          <w:p>
            <w:pPr>
              <w:pStyle w:val="tablecolhead"/>
              <w:jc w:val="center"/>
            </w:pPr>
            <w:r/>
            <w:r>
              <w:t>Visible appearance</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images</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masks</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bruise_discoloration</w:t>
            </w:r>
          </w:p>
        </w:tc>
        <w:tc>
          <w:tcPr>
            <w:tcW w:type="dxa" w:w="1872"/>
            <w:tcBorders>
              <w:top w:val="single" w:sz="4" w:color="000000"/>
              <w:left w:val="single" w:sz="4" w:color="000000"/>
              <w:bottom w:val="single" w:sz="4" w:color="000000"/>
              <w:right w:val="single" w:sz="4" w:color="000000"/>
            </w:tcBorders>
          </w:tcPr>
          <w:p>
            <w:pPr>
              <w:pStyle w:val="tablecopy"/>
              <w:jc w:val="center"/>
            </w:pPr>
            <w:r/>
            <w:r>
              <w:t>Smooth dark or discolored patch</w:t>
            </w:r>
          </w:p>
        </w:tc>
        <w:tc>
          <w:tcPr>
            <w:tcW w:type="dxa" w:w="720"/>
            <w:tcBorders>
              <w:top w:val="single" w:sz="4" w:color="000000"/>
              <w:left w:val="single" w:sz="4" w:color="000000"/>
              <w:bottom w:val="single" w:sz="4" w:color="000000"/>
              <w:right w:val="single" w:sz="4" w:color="000000"/>
            </w:tcBorders>
          </w:tcPr>
          <w:p>
            <w:pPr>
              <w:pStyle w:val="tablecopy"/>
              <w:jc w:val="center"/>
            </w:pPr>
            <w:r/>
            <w:r>
              <w:t>607</w:t>
            </w:r>
          </w:p>
        </w:tc>
        <w:tc>
          <w:tcPr>
            <w:tcW w:type="dxa" w:w="720"/>
            <w:tcBorders>
              <w:top w:val="single" w:sz="4" w:color="000000"/>
              <w:left w:val="single" w:sz="4" w:color="000000"/>
              <w:bottom w:val="single" w:sz="4" w:color="000000"/>
              <w:right w:val="single" w:sz="4" w:color="000000"/>
            </w:tcBorders>
          </w:tcPr>
          <w:p>
            <w:pPr>
              <w:pStyle w:val="tablecopy"/>
              <w:jc w:val="center"/>
            </w:pPr>
            <w:r/>
            <w:r>
              <w:t>709</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rot_mold_decay</w:t>
            </w:r>
          </w:p>
        </w:tc>
        <w:tc>
          <w:tcPr>
            <w:tcW w:type="dxa" w:w="1872"/>
            <w:tcBorders>
              <w:top w:val="single" w:sz="4" w:color="000000"/>
              <w:left w:val="single" w:sz="4" w:color="000000"/>
              <w:bottom w:val="single" w:sz="4" w:color="000000"/>
              <w:right w:val="single" w:sz="4" w:color="000000"/>
            </w:tcBorders>
          </w:tcPr>
          <w:p>
            <w:pPr>
              <w:pStyle w:val="tablecopy"/>
              <w:jc w:val="center"/>
            </w:pPr>
            <w:r/>
            <w:r>
              <w:t>Soft collapsed or moldy tissue</w:t>
            </w:r>
          </w:p>
        </w:tc>
        <w:tc>
          <w:tcPr>
            <w:tcW w:type="dxa" w:w="720"/>
            <w:tcBorders>
              <w:top w:val="single" w:sz="4" w:color="000000"/>
              <w:left w:val="single" w:sz="4" w:color="000000"/>
              <w:bottom w:val="single" w:sz="4" w:color="000000"/>
              <w:right w:val="single" w:sz="4" w:color="000000"/>
            </w:tcBorders>
          </w:tcPr>
          <w:p>
            <w:pPr>
              <w:pStyle w:val="tablecopy"/>
              <w:jc w:val="center"/>
            </w:pPr>
            <w:r/>
            <w:r>
              <w:t>620</w:t>
            </w:r>
          </w:p>
        </w:tc>
        <w:tc>
          <w:tcPr>
            <w:tcW w:type="dxa" w:w="720"/>
            <w:tcBorders>
              <w:top w:val="single" w:sz="4" w:color="000000"/>
              <w:left w:val="single" w:sz="4" w:color="000000"/>
              <w:bottom w:val="single" w:sz="4" w:color="000000"/>
              <w:right w:val="single" w:sz="4" w:color="000000"/>
            </w:tcBorders>
          </w:tcPr>
          <w:p>
            <w:pPr>
              <w:pStyle w:val="tablecopy"/>
              <w:jc w:val="center"/>
            </w:pPr>
            <w:r/>
            <w:r>
              <w:t>697</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surface_damage</w:t>
            </w:r>
          </w:p>
        </w:tc>
        <w:tc>
          <w:tcPr>
            <w:tcW w:type="dxa" w:w="1872"/>
            <w:tcBorders>
              <w:top w:val="single" w:sz="4" w:color="000000"/>
              <w:left w:val="single" w:sz="4" w:color="000000"/>
              <w:bottom w:val="single" w:sz="4" w:color="000000"/>
              <w:right w:val="single" w:sz="4" w:color="000000"/>
            </w:tcBorders>
          </w:tcPr>
          <w:p>
            <w:pPr>
              <w:pStyle w:val="tablecopy"/>
              <w:jc w:val="center"/>
            </w:pPr>
            <w:r/>
            <w:r>
              <w:t>Cut crack scar or dry spot</w:t>
            </w:r>
          </w:p>
        </w:tc>
        <w:tc>
          <w:tcPr>
            <w:tcW w:type="dxa" w:w="720"/>
            <w:tcBorders>
              <w:top w:val="single" w:sz="4" w:color="000000"/>
              <w:left w:val="single" w:sz="4" w:color="000000"/>
              <w:bottom w:val="single" w:sz="4" w:color="000000"/>
              <w:right w:val="single" w:sz="4" w:color="000000"/>
            </w:tcBorders>
          </w:tcPr>
          <w:p>
            <w:pPr>
              <w:pStyle w:val="tablecopy"/>
              <w:jc w:val="center"/>
            </w:pPr>
            <w:r/>
            <w:r>
              <w:t>547</w:t>
            </w:r>
          </w:p>
        </w:tc>
        <w:tc>
          <w:tcPr>
            <w:tcW w:type="dxa" w:w="720"/>
            <w:tcBorders>
              <w:top w:val="single" w:sz="4" w:color="000000"/>
              <w:left w:val="single" w:sz="4" w:color="000000"/>
              <w:bottom w:val="single" w:sz="4" w:color="000000"/>
              <w:right w:val="single" w:sz="4" w:color="000000"/>
            </w:tcBorders>
          </w:tcPr>
          <w:p>
            <w:pPr>
              <w:pStyle w:val="tablecopy"/>
              <w:jc w:val="center"/>
            </w:pPr>
            <w:r/>
            <w:r>
              <w:t>873</w:t>
            </w:r>
          </w:p>
        </w:tc>
      </w:tr>
    </w:tbl>
    <w:p>
      <w:pPr>
        <w:pStyle w:val="BodyText"/>
      </w:pPr>
    </w:p>
    <w:p>
      <w:pPr>
        <w:pStyle w:val="BodyText"/>
      </w:pPr>
      <w:r>
        <w:t>Fig. 1 shows labeled examples of each class on both fruits. Fig. 2 shows how many masks each class has and how large they are. Apple rot masks often cover most of the fruit, with a median of 48% of the fruit area. Tomato rot masks are much smaller, with a median of 3.5%. Surface damage masks are tiny on both fruits, with a median below 0.5% of the fruit. Small masks are harder to segment, which helps explain the weaker tomato and surface damage scores in Section V.</w:t>
      </w:r>
    </w:p>
    <w:p>
      <w:pPr>
        <w:jc w:val="center"/>
      </w:pPr>
      <w:r>
        <w:drawing>
          <wp:inline xmlns:a="http://schemas.openxmlformats.org/drawingml/2006/main" xmlns:pic="http://schemas.openxmlformats.org/drawingml/2006/picture">
            <wp:extent cx="3108960" cy="3163824"/>
            <wp:docPr id="1" name="Picture 1"/>
            <wp:cNvGraphicFramePr>
              <a:graphicFrameLocks noChangeAspect="1"/>
            </wp:cNvGraphicFramePr>
            <a:graphic>
              <a:graphicData uri="http://schemas.openxmlformats.org/drawingml/2006/picture">
                <pic:pic>
                  <pic:nvPicPr>
                    <pic:cNvPr id="0" name="defect_gallery.png"/>
                    <pic:cNvPicPr/>
                  </pic:nvPicPr>
                  <pic:blipFill>
                    <a:blip r:embed="rId15"/>
                    <a:stretch>
                      <a:fillRect/>
                    </a:stretch>
                  </pic:blipFill>
                  <pic:spPr>
                    <a:xfrm>
                      <a:off x="0" y="0"/>
                      <a:ext cx="3108960" cy="3163824"/>
                    </a:xfrm>
                    <a:prstGeom prst="rect"/>
                  </pic:spPr>
                </pic:pic>
              </a:graphicData>
            </a:graphic>
          </wp:inline>
        </w:drawing>
      </w:r>
    </w:p>
    <w:p>
      <w:pPr>
        <w:pStyle w:val="figurecaption"/>
      </w:pPr>
      <w:r>
        <w:t>Team-drawn masks on training images. Green outline is the whole fruit (Stage 1). Filled regions are defects (Stage 2): orange bruise, pink rot, blue surface damage.</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764089"/>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6"/>
                    <a:stretch>
                      <a:fillRect/>
                    </a:stretch>
                  </pic:blipFill>
                  <pic:spPr>
                    <a:xfrm>
                      <a:off x="0" y="0"/>
                      <a:ext cx="6035040" cy="1764089"/>
                    </a:xfrm>
                    <a:prstGeom prst="rect"/>
                  </pic:spPr>
                </pic:pic>
              </a:graphicData>
            </a:graphic>
          </wp:inline>
        </w:drawing>
      </w:r>
    </w:p>
    <w:p>
      <w:pPr>
        <w:pStyle w:val="figurecaption"/>
      </w:pPr>
      <w:r>
        <w:t>Defect masks per split for each fruit (left, middle) and defect size as a share of the fruit on the training split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Splits and Leakage Control</w:t>
      </w:r>
    </w:p>
    <w:p>
      <w:pPr>
        <w:pStyle w:val="BodyText"/>
      </w:pPr>
      <w: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w:t>
      </w:r>
    </w:p>
    <w:p>
      <w:pPr>
        <w:pStyle w:val="Heading1"/>
      </w:pPr>
      <w:r>
        <w:t>Methodology</w:t>
      </w:r>
    </w:p>
    <w:p>
      <w:pPr>
        <w:pStyle w:val="Heading2"/>
      </w:pPr>
      <w:r>
        <w:t>Two-Stage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253431"/>
            <wp:docPr id="3" name="Picture 3"/>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6035040" cy="1253431"/>
                    </a:xfrm>
                    <a:prstGeom prst="rect"/>
                  </pic:spPr>
                </pic:pic>
              </a:graphicData>
            </a:graphic>
          </wp:inline>
        </w:drawing>
      </w:r>
    </w:p>
    <w:p>
      <w:pPr>
        <w:pStyle w:val="figurecaption"/>
      </w:pPr>
      <w:r>
        <w:t>Project pipeline from image collection to the web application.</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pStyle w:val="tablehead"/>
      </w:pPr>
      <w:r>
        <w:t>Training settings (apple)</w:t>
      </w:r>
    </w:p>
    <w:tbl>
      <w:tblPr>
        <w:tblW w:type="auto" w:w="0"/>
        <w:jc w:val="center"/>
        <w:tblLook w:firstColumn="1" w:firstRow="1" w:lastColumn="0" w:lastRow="0" w:noHBand="0" w:noVBand="1" w:val="04A0"/>
      </w:tblPr>
      <w:tblGrid>
        <w:gridCol w:w="3373"/>
        <w:gridCol w:w="3373"/>
        <w:gridCol w:w="3373"/>
      </w:tblGrid>
      <w:tr>
        <w:tc>
          <w:tcPr>
            <w:tcW w:type="dxa" w:w="1728"/>
            <w:tcBorders>
              <w:top w:val="single" w:sz="4" w:color="000000"/>
              <w:left w:val="single" w:sz="4" w:color="000000"/>
              <w:bottom w:val="single" w:sz="4" w:color="000000"/>
              <w:right w:val="single" w:sz="4" w:color="000000"/>
            </w:tcBorders>
          </w:tcPr>
          <w:p>
            <w:pPr>
              <w:pStyle w:val="tablecolhead"/>
              <w:jc w:val="center"/>
            </w:pPr>
            <w:r/>
            <w:r>
              <w:t>Setting</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1 (Run 21)</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2 (Run 22)</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Initial weights</w:t>
            </w:r>
          </w:p>
        </w:tc>
        <w:tc>
          <w:tcPr>
            <w:tcW w:type="dxa" w:w="1440"/>
            <w:tcBorders>
              <w:top w:val="single" w:sz="4" w:color="000000"/>
              <w:left w:val="single" w:sz="4" w:color="000000"/>
              <w:bottom w:val="single" w:sz="4" w:color="000000"/>
              <w:right w:val="single" w:sz="4" w:color="000000"/>
            </w:tcBorders>
          </w:tcPr>
          <w:p>
            <w:pPr>
              <w:pStyle w:val="tablecopy"/>
              <w:jc w:val="center"/>
            </w:pPr>
            <w:r/>
            <w:r>
              <w:t>yolo26l-seg.pt</w:t>
            </w:r>
          </w:p>
        </w:tc>
        <w:tc>
          <w:tcPr>
            <w:tcW w:type="dxa" w:w="1440"/>
            <w:tcBorders>
              <w:top w:val="single" w:sz="4" w:color="000000"/>
              <w:left w:val="single" w:sz="4" w:color="000000"/>
              <w:bottom w:val="single" w:sz="4" w:color="000000"/>
              <w:right w:val="single" w:sz="4" w:color="000000"/>
            </w:tcBorders>
          </w:tcPr>
          <w:p>
            <w:pPr>
              <w:pStyle w:val="tablecopy"/>
              <w:jc w:val="center"/>
            </w:pPr>
            <w:r/>
            <w:r>
              <w:t>Run 21 best.pt</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Classes</w:t>
            </w:r>
          </w:p>
        </w:tc>
        <w:tc>
          <w:tcPr>
            <w:tcW w:type="dxa" w:w="1440"/>
            <w:tcBorders>
              <w:top w:val="single" w:sz="4" w:color="000000"/>
              <w:left w:val="single" w:sz="4" w:color="000000"/>
              <w:bottom w:val="single" w:sz="4" w:color="000000"/>
              <w:right w:val="single" w:sz="4" w:color="000000"/>
            </w:tcBorders>
          </w:tcPr>
          <w:p>
            <w:pPr>
              <w:pStyle w:val="tablecopy"/>
              <w:jc w:val="center"/>
            </w:pPr>
            <w:r/>
            <w:r>
              <w:t>apple</w:t>
            </w:r>
          </w:p>
        </w:tc>
        <w:tc>
          <w:tcPr>
            <w:tcW w:type="dxa" w:w="1440"/>
            <w:tcBorders>
              <w:top w:val="single" w:sz="4" w:color="000000"/>
              <w:left w:val="single" w:sz="4" w:color="000000"/>
              <w:bottom w:val="single" w:sz="4" w:color="000000"/>
              <w:right w:val="single" w:sz="4" w:color="000000"/>
            </w:tcBorders>
          </w:tcPr>
          <w:p>
            <w:pPr>
              <w:pStyle w:val="tablecopy"/>
              <w:jc w:val="center"/>
            </w:pPr>
            <w:r/>
            <w:r>
              <w:t>3 defects</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Optimizer / lr0</w:t>
            </w:r>
          </w:p>
        </w:tc>
        <w:tc>
          <w:tcPr>
            <w:tcW w:type="dxa" w:w="1440"/>
            <w:tcBorders>
              <w:top w:val="single" w:sz="4" w:color="000000"/>
              <w:left w:val="single" w:sz="4" w:color="000000"/>
              <w:bottom w:val="single" w:sz="4" w:color="000000"/>
              <w:right w:val="single" w:sz="4" w:color="000000"/>
            </w:tcBorders>
          </w:tcPr>
          <w:p>
            <w:pPr>
              <w:pStyle w:val="tablecopy"/>
              <w:jc w:val="center"/>
            </w:pPr>
            <w:r/>
            <w:r>
              <w:t>SGD / 0.001</w:t>
            </w:r>
          </w:p>
        </w:tc>
        <w:tc>
          <w:tcPr>
            <w:tcW w:type="dxa" w:w="1440"/>
            <w:tcBorders>
              <w:top w:val="single" w:sz="4" w:color="000000"/>
              <w:left w:val="single" w:sz="4" w:color="000000"/>
              <w:bottom w:val="single" w:sz="4" w:color="000000"/>
              <w:right w:val="single" w:sz="4" w:color="000000"/>
            </w:tcBorders>
          </w:tcPr>
          <w:p>
            <w:pPr>
              <w:pStyle w:val="tablecopy"/>
              <w:jc w:val="center"/>
            </w:pPr>
            <w:r/>
            <w:r>
              <w:t>AdamW / 0.0005</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Max epochs / patience</w:t>
            </w:r>
          </w:p>
        </w:tc>
        <w:tc>
          <w:tcPr>
            <w:tcW w:type="dxa" w:w="1440"/>
            <w:tcBorders>
              <w:top w:val="single" w:sz="4" w:color="000000"/>
              <w:left w:val="single" w:sz="4" w:color="000000"/>
              <w:bottom w:val="single" w:sz="4" w:color="000000"/>
              <w:right w:val="single" w:sz="4" w:color="000000"/>
            </w:tcBorders>
          </w:tcPr>
          <w:p>
            <w:pPr>
              <w:pStyle w:val="tablecopy"/>
              <w:jc w:val="center"/>
            </w:pPr>
            <w:r/>
            <w:r>
              <w:t>100 / 10</w:t>
            </w:r>
          </w:p>
        </w:tc>
        <w:tc>
          <w:tcPr>
            <w:tcW w:type="dxa" w:w="1440"/>
            <w:tcBorders>
              <w:top w:val="single" w:sz="4" w:color="000000"/>
              <w:left w:val="single" w:sz="4" w:color="000000"/>
              <w:bottom w:val="single" w:sz="4" w:color="000000"/>
              <w:right w:val="single" w:sz="4" w:color="000000"/>
            </w:tcBorders>
          </w:tcPr>
          <w:p>
            <w:pPr>
              <w:pStyle w:val="tablecopy"/>
              <w:jc w:val="center"/>
            </w:pPr>
            <w:r/>
            <w:r>
              <w:t>300 / 30</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Image size / batch</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LR schedule</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Weight decay / warmup</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r>
    </w:tbl>
    <w:p>
      <w:pPr>
        <w:pStyle w:val="BodyText"/>
      </w:pPr>
    </w:p>
    <w:p>
      <w:pPr>
        <w:pStyle w:val="BodyText"/>
      </w:pPr>
      <w: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pStyle w:val="BodyText"/>
      </w:pPr>
      <w:r>
        <w:t>Fig. 4 shows the two stages at inference. Stage 1 outlines the fruit and Stage 2 outlines each defect. The app divides the defect area by the Stage 1 fruit area to report how much of the fruit is damaged.</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3218688"/>
            <wp:docPr id="4" name="Picture 4"/>
            <wp:cNvGraphicFramePr>
              <a:graphicFrameLocks noChangeAspect="1"/>
            </wp:cNvGraphicFramePr>
            <a:graphic>
              <a:graphicData uri="http://schemas.openxmlformats.org/drawingml/2006/picture">
                <pic:pic>
                  <pic:nvPicPr>
                    <pic:cNvPr id="0" name="two_stage_example.png"/>
                    <pic:cNvPicPr/>
                  </pic:nvPicPr>
                  <pic:blipFill>
                    <a:blip r:embed="rId18"/>
                    <a:stretch>
                      <a:fillRect/>
                    </a:stretch>
                  </pic:blipFill>
                  <pic:spPr>
                    <a:xfrm>
                      <a:off x="0" y="0"/>
                      <a:ext cx="6035040" cy="3218688"/>
                    </a:xfrm>
                    <a:prstGeom prst="rect"/>
                  </pic:spPr>
                </pic:pic>
              </a:graphicData>
            </a:graphic>
          </wp:inline>
        </w:drawing>
      </w:r>
    </w:p>
    <w:p>
      <w:pPr>
        <w:pStyle w:val="figurecaption"/>
      </w:pPr>
      <w:r>
        <w:t>Two-stage inference on an apple and a tomato test image: input, Stage 1 fruit mask, Stage 2 defect masks and the combined output with damaged share of the fruit.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Evaluation Metrics</w:t>
      </w:r>
    </w:p>
    <w:p>
      <w:pPr>
        <w:pStyle w:val="BodyText"/>
      </w:pPr>
      <w: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Results and Discussion</w:t>
      </w:r>
    </w:p>
    <w:p>
      <w:pPr>
        <w:pStyle w:val="Heading2"/>
      </w:pPr>
      <w:r>
        <w:t>Run History</w:t>
      </w:r>
    </w:p>
    <w:p>
      <w:pPr>
        <w:pStyle w:val="BodyText"/>
      </w:pPr>
      <w: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pStyle w:val="tablehead"/>
      </w:pPr>
      <w:r>
        <w:t>Selected runs (validation mask metrics)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Run</w:t>
            </w:r>
          </w:p>
        </w:tc>
        <w:tc>
          <w:tcPr>
            <w:tcW w:type="dxa" w:w="1296"/>
            <w:tcBorders>
              <w:top w:val="single" w:sz="4" w:color="000000"/>
              <w:left w:val="single" w:sz="4" w:color="000000"/>
              <w:bottom w:val="single" w:sz="4" w:color="000000"/>
              <w:right w:val="single" w:sz="4" w:color="000000"/>
            </w:tcBorders>
          </w:tcPr>
          <w:p>
            <w:pPr>
              <w:pStyle w:val="tablecolhead"/>
              <w:jc w:val="center"/>
            </w:pPr>
            <w:r/>
            <w:r>
              <w:t>Data</w:t>
            </w:r>
          </w:p>
        </w:tc>
        <w:tc>
          <w:tcPr>
            <w:tcW w:type="dxa" w:w="576"/>
            <w:tcBorders>
              <w:top w:val="single" w:sz="4" w:color="000000"/>
              <w:left w:val="single" w:sz="4" w:color="000000"/>
              <w:bottom w:val="single" w:sz="4" w:color="000000"/>
              <w:right w:val="single" w:sz="4" w:color="000000"/>
            </w:tcBorders>
          </w:tcPr>
          <w:p>
            <w:pPr>
              <w:pStyle w:val="tablecolhead"/>
              <w:jc w:val="center"/>
            </w:pPr>
            <w:r/>
            <w:r>
              <w:t>Model</w:t>
            </w:r>
          </w:p>
        </w:tc>
        <w:tc>
          <w:tcPr>
            <w:tcW w:type="dxa" w:w="720"/>
            <w:tcBorders>
              <w:top w:val="single" w:sz="4" w:color="000000"/>
              <w:left w:val="single" w:sz="4" w:color="000000"/>
              <w:bottom w:val="single" w:sz="4" w:color="000000"/>
              <w:right w:val="single" w:sz="4" w:color="000000"/>
            </w:tcBorders>
          </w:tcPr>
          <w:p>
            <w:pPr>
              <w:pStyle w:val="tablecolhead"/>
              <w:jc w:val="center"/>
            </w:pPr>
            <w:r/>
            <w:r>
              <w:t>mAP50</w:t>
            </w:r>
          </w:p>
        </w:tc>
        <w:tc>
          <w:tcPr>
            <w:tcW w:type="dxa" w:w="864"/>
            <w:tcBorders>
              <w:top w:val="single" w:sz="4" w:color="000000"/>
              <w:left w:val="single" w:sz="4" w:color="000000"/>
              <w:bottom w:val="single" w:sz="4" w:color="000000"/>
              <w:right w:val="single" w:sz="4" w:color="000000"/>
            </w:tcBorders>
          </w:tcPr>
          <w:p>
            <w:pPr>
              <w:pStyle w:val="tablecolhead"/>
              <w:jc w:val="center"/>
            </w:pPr>
            <w:r/>
            <w:r>
              <w:t>mAP50-95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P1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 5 cls</w:t>
            </w:r>
          </w:p>
        </w:tc>
        <w:tc>
          <w:tcPr>
            <w:tcW w:type="dxa" w:w="576"/>
            <w:tcBorders>
              <w:top w:val="single" w:sz="4" w:color="000000"/>
              <w:left w:val="single" w:sz="4" w:color="000000"/>
              <w:bottom w:val="single" w:sz="4" w:color="000000"/>
              <w:right w:val="single" w:sz="4" w:color="000000"/>
            </w:tcBorders>
          </w:tcPr>
          <w:p>
            <w:pPr>
              <w:pStyle w:val="tablecopy"/>
              <w:jc w:val="center"/>
            </w:pPr>
            <w:r/>
            <w:r>
              <w:t>26n</w:t>
            </w:r>
          </w:p>
        </w:tc>
        <w:tc>
          <w:tcPr>
            <w:tcW w:type="dxa" w:w="720"/>
            <w:tcBorders>
              <w:top w:val="single" w:sz="4" w:color="000000"/>
              <w:left w:val="single" w:sz="4" w:color="000000"/>
              <w:bottom w:val="single" w:sz="4" w:color="000000"/>
              <w:right w:val="single" w:sz="4" w:color="000000"/>
            </w:tcBorders>
          </w:tcPr>
          <w:p>
            <w:pPr>
              <w:pStyle w:val="tablecopy"/>
              <w:jc w:val="center"/>
            </w:pPr>
            <w:r/>
            <w:r>
              <w:t>0.474</w:t>
            </w:r>
          </w:p>
        </w:tc>
        <w:tc>
          <w:tcPr>
            <w:tcW w:type="dxa" w:w="864"/>
            <w:tcBorders>
              <w:top w:val="single" w:sz="4" w:color="000000"/>
              <w:left w:val="single" w:sz="4" w:color="000000"/>
              <w:bottom w:val="single" w:sz="4" w:color="000000"/>
              <w:right w:val="single" w:sz="4" w:color="000000"/>
            </w:tcBorders>
          </w:tcPr>
          <w:p>
            <w:pPr>
              <w:pStyle w:val="tablecopy"/>
              <w:jc w:val="center"/>
            </w:pPr>
            <w:r/>
            <w:r>
              <w:t>0.310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P6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26s</w:t>
            </w:r>
          </w:p>
        </w:tc>
        <w:tc>
          <w:tcPr>
            <w:tcW w:type="dxa" w:w="720"/>
            <w:tcBorders>
              <w:top w:val="single" w:sz="4" w:color="000000"/>
              <w:left w:val="single" w:sz="4" w:color="000000"/>
              <w:bottom w:val="single" w:sz="4" w:color="000000"/>
              <w:right w:val="single" w:sz="4" w:color="000000"/>
            </w:tcBorders>
          </w:tcPr>
          <w:p>
            <w:pPr>
              <w:pStyle w:val="tablecopy"/>
              <w:jc w:val="center"/>
            </w:pPr>
            <w:r/>
            <w:r>
              <w:t>0.687</w:t>
            </w:r>
          </w:p>
        </w:tc>
        <w:tc>
          <w:tcPr>
            <w:tcW w:type="dxa" w:w="864"/>
            <w:tcBorders>
              <w:top w:val="single" w:sz="4" w:color="000000"/>
              <w:left w:val="single" w:sz="4" w:color="000000"/>
              <w:bottom w:val="single" w:sz="4" w:color="000000"/>
              <w:right w:val="single" w:sz="4" w:color="000000"/>
            </w:tcBorders>
          </w:tcPr>
          <w:p>
            <w:pPr>
              <w:pStyle w:val="tablecopy"/>
              <w:jc w:val="center"/>
            </w:pPr>
            <w:r/>
            <w:r>
              <w:t>0.506</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11</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0.715</w:t>
            </w:r>
          </w:p>
        </w:tc>
        <w:tc>
          <w:tcPr>
            <w:tcW w:type="dxa" w:w="864"/>
            <w:tcBorders>
              <w:top w:val="single" w:sz="4" w:color="000000"/>
              <w:left w:val="single" w:sz="4" w:color="000000"/>
              <w:bottom w:val="single" w:sz="4" w:color="000000"/>
              <w:right w:val="single" w:sz="4" w:color="000000"/>
            </w:tcBorders>
          </w:tcPr>
          <w:p>
            <w:pPr>
              <w:pStyle w:val="tablecopy"/>
              <w:jc w:val="center"/>
            </w:pPr>
            <w:r/>
            <w:r>
              <w:t>0.598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14</w:t>
            </w:r>
          </w:p>
        </w:tc>
        <w:tc>
          <w:tcPr>
            <w:tcW w:type="dxa" w:w="1296"/>
            <w:tcBorders>
              <w:top w:val="single" w:sz="4" w:color="000000"/>
              <w:left w:val="single" w:sz="4" w:color="000000"/>
              <w:bottom w:val="single" w:sz="4" w:color="000000"/>
              <w:right w:val="single" w:sz="4" w:color="000000"/>
            </w:tcBorders>
          </w:tcPr>
          <w:p>
            <w:pPr>
              <w:pStyle w:val="tablecopy"/>
              <w:jc w:val="center"/>
            </w:pPr>
            <w:r/>
            <w:r>
              <w:t>Apple 4 cls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0.714</w:t>
            </w:r>
          </w:p>
        </w:tc>
        <w:tc>
          <w:tcPr>
            <w:tcW w:type="dxa" w:w="864"/>
            <w:tcBorders>
              <w:top w:val="single" w:sz="4" w:color="000000"/>
              <w:left w:val="single" w:sz="4" w:color="000000"/>
              <w:bottom w:val="single" w:sz="4" w:color="000000"/>
              <w:right w:val="single" w:sz="4" w:color="000000"/>
            </w:tcBorders>
          </w:tcPr>
          <w:p>
            <w:pPr>
              <w:pStyle w:val="tablecopy"/>
              <w:jc w:val="center"/>
            </w:pPr>
            <w:r/>
            <w:r>
              <w:t>0.558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20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0.671</w:t>
            </w:r>
          </w:p>
        </w:tc>
        <w:tc>
          <w:tcPr>
            <w:tcW w:type="dxa" w:w="864"/>
            <w:tcBorders>
              <w:top w:val="single" w:sz="4" w:color="000000"/>
              <w:left w:val="single" w:sz="4" w:color="000000"/>
              <w:bottom w:val="single" w:sz="4" w:color="000000"/>
              <w:right w:val="single" w:sz="4" w:color="000000"/>
            </w:tcBorders>
          </w:tcPr>
          <w:p>
            <w:pPr>
              <w:pStyle w:val="tablecopy"/>
              <w:jc w:val="center"/>
            </w:pPr>
            <w:r/>
            <w:r>
              <w:t>0.450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21 S1</w:t>
            </w:r>
          </w:p>
        </w:tc>
        <w:tc>
          <w:tcPr>
            <w:tcW w:type="dxa" w:w="1296"/>
            <w:tcBorders>
              <w:top w:val="single" w:sz="4" w:color="000000"/>
              <w:left w:val="single" w:sz="4" w:color="000000"/>
              <w:bottom w:val="single" w:sz="4" w:color="000000"/>
              <w:right w:val="single" w:sz="4" w:color="000000"/>
            </w:tcBorders>
          </w:tcPr>
          <w:p>
            <w:pPr>
              <w:pStyle w:val="tablecopy"/>
              <w:jc w:val="center"/>
            </w:pPr>
            <w:r/>
            <w:r>
              <w:t>Apple fruit</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0.985</w:t>
            </w:r>
          </w:p>
        </w:tc>
        <w:tc>
          <w:tcPr>
            <w:tcW w:type="dxa" w:w="864"/>
            <w:tcBorders>
              <w:top w:val="single" w:sz="4" w:color="000000"/>
              <w:left w:val="single" w:sz="4" w:color="000000"/>
              <w:bottom w:val="single" w:sz="4" w:color="000000"/>
              <w:right w:val="single" w:sz="4" w:color="000000"/>
            </w:tcBorders>
          </w:tcPr>
          <w:p>
            <w:pPr>
              <w:pStyle w:val="tablecopy"/>
              <w:jc w:val="center"/>
            </w:pPr>
            <w:r/>
            <w:r>
              <w:t>0.985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22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0.457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24 S2</w:t>
            </w:r>
          </w:p>
        </w:tc>
        <w:tc>
          <w:tcPr>
            <w:tcW w:type="dxa" w:w="1296"/>
            <w:tcBorders>
              <w:top w:val="single" w:sz="4" w:color="000000"/>
              <w:left w:val="single" w:sz="4" w:color="000000"/>
              <w:bottom w:val="single" w:sz="4" w:color="000000"/>
              <w:right w:val="single" w:sz="4" w:color="000000"/>
            </w:tcBorders>
          </w:tcPr>
          <w:p>
            <w:pPr>
              <w:pStyle w:val="tablecopy"/>
              <w:jc w:val="center"/>
            </w:pPr>
            <w:r/>
            <w:r>
              <w:t>Tomato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0.494</w:t>
            </w:r>
          </w:p>
        </w:tc>
        <w:tc>
          <w:tcPr>
            <w:tcW w:type="dxa" w:w="864"/>
            <w:tcBorders>
              <w:top w:val="single" w:sz="4" w:color="000000"/>
              <w:left w:val="single" w:sz="4" w:color="000000"/>
              <w:bottom w:val="single" w:sz="4" w:color="000000"/>
              <w:right w:val="single" w:sz="4" w:color="000000"/>
            </w:tcBorders>
          </w:tcPr>
          <w:p>
            <w:pPr>
              <w:pStyle w:val="tablecopy"/>
              <w:jc w:val="center"/>
            </w:pPr>
            <w:r/>
            <w:r>
              <w:t>0.295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26 S2</w:t>
            </w:r>
          </w:p>
        </w:tc>
        <w:tc>
          <w:tcPr>
            <w:tcW w:type="dxa" w:w="1296"/>
            <w:tcBorders>
              <w:top w:val="single" w:sz="4" w:color="000000"/>
              <w:left w:val="single" w:sz="4" w:color="000000"/>
              <w:bottom w:val="single" w:sz="4" w:color="000000"/>
              <w:right w:val="single" w:sz="4" w:color="000000"/>
            </w:tcBorders>
          </w:tcPr>
          <w:p>
            <w:pPr>
              <w:pStyle w:val="tablecopy"/>
              <w:jc w:val="center"/>
            </w:pPr>
            <w:r/>
            <w:r>
              <w:t>Both,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0.600</w:t>
            </w:r>
          </w:p>
        </w:tc>
        <w:tc>
          <w:tcPr>
            <w:tcW w:type="dxa" w:w="864"/>
            <w:tcBorders>
              <w:top w:val="single" w:sz="4" w:color="000000"/>
              <w:left w:val="single" w:sz="4" w:color="000000"/>
              <w:bottom w:val="single" w:sz="4" w:color="000000"/>
              <w:right w:val="single" w:sz="4" w:color="000000"/>
            </w:tcBorders>
          </w:tcPr>
          <w:p>
            <w:pPr>
              <w:pStyle w:val="tablecopy"/>
              <w:jc w:val="center"/>
            </w:pPr>
            <w:r/>
            <w:r>
              <w:t>0.374</w:t>
            </w:r>
          </w:p>
        </w:tc>
      </w:tr>
    </w:tbl>
    <w:p>
      <w:pPr>
        <w:pStyle w:val="BodyText"/>
      </w:pPr>
    </w:p>
    <w:p>
      <w:pPr>
        <w:pStyle w:val="BodyText"/>
      </w:pPr>
      <w: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Final Apple Model</w:t>
      </w:r>
    </w:p>
    <w:p>
      <w:pPr>
        <w:pStyle w:val="BodyText"/>
      </w:pPr>
      <w:r>
        <w:t xml:space="preserve">Stage 1 segments the whole apple almost perfectly on validation with </w:t>
      </w:r>
      <w:r>
        <w:t>98.5%</w:t>
      </w:r>
      <w:r>
        <w:t xml:space="preserve"> mask mAP50 and </w:t>
      </w:r>
      <w:r>
        <w:t>98.6%</w:t>
      </w:r>
      <w:r>
        <w:t xml:space="preserve"> recall. Stage 2 reached </w:t>
      </w:r>
      <w:r>
        <w:t>80.9%</w:t>
      </w:r>
      <w:r>
        <w:t xml:space="preserve"> precision, </w:t>
      </w:r>
      <w:r>
        <w:t>68.0%</w:t>
      </w:r>
      <w:r>
        <w:t xml:space="preserve"> recall, </w:t>
      </w:r>
      <w:r>
        <w:t>68.8%</w:t>
      </w:r>
      <w:r>
        <w:t xml:space="preserve"> mAP50 and </w:t>
      </w:r>
      <w:r>
        <w:t>45.7%</w:t>
      </w:r>
      <w:r>
        <w:t xml:space="preserve"> mAP50-95 on validation at its best epoch. Table IV gives per-class results.</w:t>
      </w:r>
    </w:p>
    <w:p>
      <w:pPr>
        <w:pStyle w:val="tablehead"/>
      </w:pPr>
      <w:r>
        <w:t>Apple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720"/>
            <w:tcBorders>
              <w:top w:val="single" w:sz="4" w:color="000000"/>
              <w:left w:val="single" w:sz="4" w:color="000000"/>
              <w:bottom w:val="single" w:sz="4" w:color="000000"/>
              <w:right w:val="single" w:sz="4" w:color="000000"/>
            </w:tcBorders>
          </w:tcPr>
          <w:p>
            <w:pPr>
              <w:pStyle w:val="tablecolhead"/>
              <w:jc w:val="center"/>
            </w:pPr>
            <w:r/>
            <w:r>
              <w:t>Val P</w:t>
            </w:r>
          </w:p>
        </w:tc>
        <w:tc>
          <w:tcPr>
            <w:tcW w:type="dxa" w:w="720"/>
            <w:tcBorders>
              <w:top w:val="single" w:sz="4" w:color="000000"/>
              <w:left w:val="single" w:sz="4" w:color="000000"/>
              <w:bottom w:val="single" w:sz="4" w:color="000000"/>
              <w:right w:val="single" w:sz="4" w:color="000000"/>
            </w:tcBorders>
          </w:tcPr>
          <w:p>
            <w:pPr>
              <w:pStyle w:val="tablecolhead"/>
              <w:jc w:val="center"/>
            </w:pPr>
            <w:r/>
            <w:r>
              <w:t>Val R</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720"/>
            <w:tcBorders>
              <w:top w:val="single" w:sz="4" w:color="000000"/>
              <w:left w:val="single" w:sz="4" w:color="000000"/>
              <w:bottom w:val="single" w:sz="4" w:color="000000"/>
              <w:right w:val="single" w:sz="4" w:color="000000"/>
            </w:tcBorders>
          </w:tcPr>
          <w:p>
            <w:pPr>
              <w:pStyle w:val="tablecopy"/>
              <w:jc w:val="center"/>
            </w:pPr>
            <w:r/>
            <w:r>
              <w:t>0.847</w:t>
            </w:r>
          </w:p>
        </w:tc>
        <w:tc>
          <w:tcPr>
            <w:tcW w:type="dxa" w:w="720"/>
            <w:tcBorders>
              <w:top w:val="single" w:sz="4" w:color="000000"/>
              <w:left w:val="single" w:sz="4" w:color="000000"/>
              <w:bottom w:val="single" w:sz="4" w:color="000000"/>
              <w:right w:val="single" w:sz="4" w:color="000000"/>
            </w:tcBorders>
          </w:tcPr>
          <w:p>
            <w:pPr>
              <w:pStyle w:val="tablecopy"/>
              <w:jc w:val="center"/>
            </w:pPr>
            <w:r/>
            <w:r>
              <w:t>0.744</w:t>
            </w:r>
          </w:p>
        </w:tc>
        <w:tc>
          <w:tcPr>
            <w:tcW w:type="dxa" w:w="864"/>
            <w:tcBorders>
              <w:top w:val="single" w:sz="4" w:color="000000"/>
              <w:left w:val="single" w:sz="4" w:color="000000"/>
              <w:bottom w:val="single" w:sz="4" w:color="000000"/>
              <w:right w:val="single" w:sz="4" w:color="000000"/>
            </w:tcBorders>
          </w:tcPr>
          <w:p>
            <w:pPr>
              <w:pStyle w:val="tablecopy"/>
              <w:jc w:val="center"/>
            </w:pPr>
            <w:r/>
            <w:r>
              <w:t>0.777</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720"/>
            <w:tcBorders>
              <w:top w:val="single" w:sz="4" w:color="000000"/>
              <w:left w:val="single" w:sz="4" w:color="000000"/>
              <w:bottom w:val="single" w:sz="4" w:color="000000"/>
              <w:right w:val="single" w:sz="4" w:color="000000"/>
            </w:tcBorders>
          </w:tcPr>
          <w:p>
            <w:pPr>
              <w:pStyle w:val="tablecopy"/>
              <w:jc w:val="center"/>
            </w:pPr>
            <w:r/>
            <w:r>
              <w:t>0.931</w:t>
            </w:r>
          </w:p>
        </w:tc>
        <w:tc>
          <w:tcPr>
            <w:tcW w:type="dxa" w:w="720"/>
            <w:tcBorders>
              <w:top w:val="single" w:sz="4" w:color="000000"/>
              <w:left w:val="single" w:sz="4" w:color="000000"/>
              <w:bottom w:val="single" w:sz="4" w:color="000000"/>
              <w:right w:val="single" w:sz="4" w:color="000000"/>
            </w:tcBorders>
          </w:tcPr>
          <w:p>
            <w:pPr>
              <w:pStyle w:val="tablecopy"/>
              <w:jc w:val="center"/>
            </w:pPr>
            <w:r/>
            <w:r>
              <w:t>0.713</w:t>
            </w:r>
          </w:p>
        </w:tc>
        <w:tc>
          <w:tcPr>
            <w:tcW w:type="dxa" w:w="864"/>
            <w:tcBorders>
              <w:top w:val="single" w:sz="4" w:color="000000"/>
              <w:left w:val="single" w:sz="4" w:color="000000"/>
              <w:bottom w:val="single" w:sz="4" w:color="000000"/>
              <w:right w:val="single" w:sz="4" w:color="000000"/>
            </w:tcBorders>
          </w:tcPr>
          <w:p>
            <w:pPr>
              <w:pStyle w:val="tablecopy"/>
              <w:jc w:val="center"/>
            </w:pPr>
            <w:r/>
            <w:r>
              <w:t>0.761</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720"/>
            <w:tcBorders>
              <w:top w:val="single" w:sz="4" w:color="000000"/>
              <w:left w:val="single" w:sz="4" w:color="000000"/>
              <w:bottom w:val="single" w:sz="4" w:color="000000"/>
              <w:right w:val="single" w:sz="4" w:color="000000"/>
            </w:tcBorders>
          </w:tcPr>
          <w:p>
            <w:pPr>
              <w:pStyle w:val="tablecopy"/>
              <w:jc w:val="center"/>
            </w:pPr>
            <w:r/>
            <w:r>
              <w:t>0.648</w:t>
            </w:r>
          </w:p>
        </w:tc>
        <w:tc>
          <w:tcPr>
            <w:tcW w:type="dxa" w:w="720"/>
            <w:tcBorders>
              <w:top w:val="single" w:sz="4" w:color="000000"/>
              <w:left w:val="single" w:sz="4" w:color="000000"/>
              <w:bottom w:val="single" w:sz="4" w:color="000000"/>
              <w:right w:val="single" w:sz="4" w:color="000000"/>
            </w:tcBorders>
          </w:tcPr>
          <w:p>
            <w:pPr>
              <w:pStyle w:val="tablecopy"/>
              <w:jc w:val="center"/>
            </w:pPr>
            <w:r/>
            <w:r>
              <w:t>0.584</w:t>
            </w:r>
          </w:p>
        </w:tc>
        <w:tc>
          <w:tcPr>
            <w:tcW w:type="dxa" w:w="864"/>
            <w:tcBorders>
              <w:top w:val="single" w:sz="4" w:color="000000"/>
              <w:left w:val="single" w:sz="4" w:color="000000"/>
              <w:bottom w:val="single" w:sz="4" w:color="000000"/>
              <w:right w:val="single" w:sz="4" w:color="000000"/>
            </w:tcBorders>
          </w:tcPr>
          <w:p>
            <w:pPr>
              <w:pStyle w:val="tablecopy"/>
              <w:jc w:val="center"/>
            </w:pPr>
            <w:r/>
            <w:r>
              <w:t>0.527</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720"/>
            <w:tcBorders>
              <w:top w:val="single" w:sz="4" w:color="000000"/>
              <w:left w:val="single" w:sz="4" w:color="000000"/>
              <w:bottom w:val="single" w:sz="4" w:color="000000"/>
              <w:right w:val="single" w:sz="4" w:color="000000"/>
            </w:tcBorders>
          </w:tcPr>
          <w:p>
            <w:pPr>
              <w:pStyle w:val="tablecopy"/>
              <w:jc w:val="center"/>
            </w:pPr>
            <w:r/>
            <w:r>
              <w:t>0.809</w:t>
            </w:r>
          </w:p>
        </w:tc>
        <w:tc>
          <w:tcPr>
            <w:tcW w:type="dxa" w:w="720"/>
            <w:tcBorders>
              <w:top w:val="single" w:sz="4" w:color="000000"/>
              <w:left w:val="single" w:sz="4" w:color="000000"/>
              <w:bottom w:val="single" w:sz="4" w:color="000000"/>
              <w:right w:val="single" w:sz="4" w:color="000000"/>
            </w:tcBorders>
          </w:tcPr>
          <w:p>
            <w:pPr>
              <w:pStyle w:val="tablecopy"/>
              <w:jc w:val="center"/>
            </w:pPr>
            <w:r/>
            <w:r>
              <w:t>0.680</w:t>
            </w:r>
          </w:p>
        </w:tc>
        <w:tc>
          <w:tcPr>
            <w:tcW w:type="dxa" w:w="864"/>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r>
    </w:tbl>
    <w:p>
      <w:pPr>
        <w:pStyle w:val="BodyText"/>
      </w:pPr>
    </w:p>
    <w:p>
      <w:pPr>
        <w:pStyle w:val="BodyText"/>
      </w:pPr>
      <w:r>
        <w:t>Fig. 5 shows the training curves of the apple and combined Stage 2 runs. Training loss falls smoothly and validation mAP rises quickly in the first 30 epochs and then levels off, so early stopping ended both runs without a long decline. The tomato run (Run 24) shows a clearer sign of overfitting: its validation segmentation loss was lowest near epoch 26 and rose afterwards while its training loss kept falling. Its validation mAP still crept up slowly, and the saved checkpoint was chosen on validation fitness, but the tomato model would likely gain more from extra data than from longer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671242"/>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19"/>
                    <a:stretch>
                      <a:fillRect/>
                    </a:stretch>
                  </pic:blipFill>
                  <pic:spPr>
                    <a:xfrm>
                      <a:off x="0" y="0"/>
                      <a:ext cx="6035040" cy="1671242"/>
                    </a:xfrm>
                    <a:prstGeom prst="rect"/>
                  </pic:spPr>
                </pic:pic>
              </a:graphicData>
            </a:graphic>
          </wp:inline>
        </w:drawing>
      </w:r>
    </w:p>
    <w:p>
      <w:pPr>
        <w:pStyle w:val="figurecaption"/>
      </w:pPr>
      <w:r>
        <w:t>Validation mask mAP50 and mAP50-95 per epoch and training loss for the apple (Run 22) and combined (Run 26) Stage 2 runs.</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jc w:val="center"/>
      </w:pPr>
      <w:r>
        <w:drawing>
          <wp:inline xmlns:a="http://schemas.openxmlformats.org/drawingml/2006/main" xmlns:pic="http://schemas.openxmlformats.org/drawingml/2006/picture">
            <wp:extent cx="2926080" cy="21945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20"/>
                    <a:stretch>
                      <a:fillRect/>
                    </a:stretch>
                  </pic:blipFill>
                  <pic:spPr>
                    <a:xfrm>
                      <a:off x="0" y="0"/>
                      <a:ext cx="2926080" cy="2194560"/>
                    </a:xfrm>
                    <a:prstGeom prst="rect"/>
                  </pic:spPr>
                </pic:pic>
              </a:graphicData>
            </a:graphic>
          </wp:inline>
        </w:drawing>
      </w:r>
    </w:p>
    <w:p>
      <w:pPr>
        <w:pStyle w:val="figurecaption"/>
      </w:pPr>
      <w:r>
        <w:t>Normalized validation confusion matrix of the apple Stage 2 model.</w:t>
      </w:r>
    </w:p>
    <w:p>
      <w:pPr>
        <w:pStyle w:val="Heading2"/>
      </w:pPr>
      <w:r>
        <w:t>Unseen Test</w:t>
      </w:r>
    </w:p>
    <w:p>
      <w:pPr>
        <w:pStyle w:val="BodyText"/>
      </w:pPr>
      <w:r>
        <w:t xml:space="preserve">The frozen test split (79 images, 75 capture groups) was evaluated once with the final Stage 2 checkpoint. Test mask precision was </w:t>
      </w:r>
      <w:r>
        <w:t>71.8%</w:t>
      </w:r>
      <w:r>
        <w:t xml:space="preserve">, recall </w:t>
      </w:r>
      <w:r>
        <w:t>59.7%</w:t>
      </w:r>
      <w:r>
        <w:t xml:space="preserve">, mAP50 </w:t>
      </w:r>
      <w:r>
        <w:t>61.3%</w:t>
      </w:r>
      <w:r>
        <w:t xml:space="preserve"> and mAP50-95 </w:t>
      </w:r>
      <w:r>
        <w:t>41.1%</w:t>
      </w:r>
      <w: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 Fig. 7 compares validation and test per class.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7" name="Picture 7"/>
            <wp:cNvGraphicFramePr>
              <a:graphicFrameLocks noChangeAspect="1"/>
            </wp:cNvGraphicFramePr>
            <a:graphic>
              <a:graphicData uri="http://schemas.openxmlformats.org/drawingml/2006/picture">
                <pic:pic>
                  <pic:nvPicPr>
                    <pic:cNvPr id="0" name="val_vs_test.png"/>
                    <pic:cNvPicPr/>
                  </pic:nvPicPr>
                  <pic:blipFill>
                    <a:blip r:embed="rId21"/>
                    <a:stretch>
                      <a:fillRect/>
                    </a:stretch>
                  </pic:blipFill>
                  <pic:spPr>
                    <a:xfrm>
                      <a:off x="0" y="0"/>
                      <a:ext cx="6035040" cy="1810512"/>
                    </a:xfrm>
                    <a:prstGeom prst="rect"/>
                  </pic:spPr>
                </pic:pic>
              </a:graphicData>
            </a:graphic>
          </wp:inline>
        </w:drawing>
      </w:r>
    </w:p>
    <w:p>
      <w:pPr>
        <w:pStyle w:val="figurecaption"/>
      </w:pPr>
      <w:r>
        <w:t>Mask mAP50 per class on validation and test for apple (left) and tomato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Across the 62 apple test images with a labeled defect, the mean per-image pixel IoU between predicted and labeled defect masks at confidence 0.25 was 0.58. For tomato it was 0.41 over 51 images. The app reports the damaged share of the fruit, so Fig. 8 checks that number directly. Predicted and labeled coverage agree with a correlation of 0.91 and a mean absolute error of 5.2 percentage points on apple, and 0.82 and 3.7 points on tomato. Most large errors are images where a defect was missed entirely and coverage is predicted as zero.</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21001"/>
            <wp:docPr id="8" name="Picture 8"/>
            <wp:cNvGraphicFramePr>
              <a:graphicFrameLocks noChangeAspect="1"/>
            </wp:cNvGraphicFramePr>
            <a:graphic>
              <a:graphicData uri="http://schemas.openxmlformats.org/drawingml/2006/picture">
                <pic:pic>
                  <pic:nvPicPr>
                    <pic:cNvPr id="0" name="coverage_agreement.png"/>
                    <pic:cNvPicPr/>
                  </pic:nvPicPr>
                  <pic:blipFill>
                    <a:blip r:embed="rId22"/>
                    <a:stretch>
                      <a:fillRect/>
                    </a:stretch>
                  </pic:blipFill>
                  <pic:spPr>
                    <a:xfrm>
                      <a:off x="0" y="0"/>
                      <a:ext cx="6035040" cy="2521001"/>
                    </a:xfrm>
                    <a:prstGeom prst="rect"/>
                  </pic:spPr>
                </pic:pic>
              </a:graphicData>
            </a:graphic>
          </wp:inline>
        </w:drawing>
      </w:r>
    </w:p>
    <w:p>
      <w:pPr>
        <w:pStyle w:val="figurecaption"/>
      </w:pPr>
      <w:r>
        <w:t>Predicted against labeled defect coverage for every test image.</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Tomato</w:t>
      </w:r>
    </w:p>
    <w:p>
      <w:pPr>
        <w:pStyle w:val="BodyText"/>
      </w:pPr>
      <w:r>
        <w:t xml:space="preserve">Stage 1 segments the whole tomato with </w:t>
      </w:r>
      <w:r>
        <w:t>96.6%</w:t>
      </w:r>
      <w:r>
        <w:t xml:space="preserve"> validation mask mAP50. Stage 2 reached </w:t>
      </w:r>
      <w:r>
        <w:t>49.4%</w:t>
      </w:r>
      <w:r>
        <w:t xml:space="preserve"> validation mask mAP50 and </w:t>
      </w:r>
      <w:r>
        <w:t>39.3%</w:t>
      </w:r>
      <w:r>
        <w:t xml:space="preserve"> on the 95 test images. Test precision was </w:t>
      </w:r>
      <w:r>
        <w:t>73.2%</w:t>
      </w:r>
      <w:r>
        <w:t xml:space="preserve"> but recall only </w:t>
      </w:r>
      <w:r>
        <w:t>37.5%</w:t>
      </w:r>
      <w:r>
        <w:t>. When the model marks a tomato defect it is usually right but it misses most of them. Table V gives per-class results. Tomato has fewer training files than apple (1,313 against 2,110) from fewer capture groups (459 against 726). An earlier joint model (Run 11) also found tomato defects the weakest part of the project.</w:t>
      </w:r>
    </w:p>
    <w:p>
      <w:pPr>
        <w:pStyle w:val="tablehead"/>
      </w:pPr>
      <w:r>
        <w:t>Tomato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720"/>
            <w:tcBorders>
              <w:top w:val="single" w:sz="4" w:color="000000"/>
              <w:left w:val="single" w:sz="4" w:color="000000"/>
              <w:bottom w:val="single" w:sz="4" w:color="000000"/>
              <w:right w:val="single" w:sz="4" w:color="000000"/>
            </w:tcBorders>
          </w:tcPr>
          <w:p>
            <w:pPr>
              <w:pStyle w:val="tablecolhead"/>
              <w:jc w:val="center"/>
            </w:pPr>
            <w:r/>
            <w:r>
              <w:t>Test P</w:t>
            </w:r>
          </w:p>
        </w:tc>
        <w:tc>
          <w:tcPr>
            <w:tcW w:type="dxa" w:w="720"/>
            <w:tcBorders>
              <w:top w:val="single" w:sz="4" w:color="000000"/>
              <w:left w:val="single" w:sz="4" w:color="000000"/>
              <w:bottom w:val="single" w:sz="4" w:color="000000"/>
              <w:right w:val="single" w:sz="4" w:color="000000"/>
            </w:tcBorders>
          </w:tcPr>
          <w:p>
            <w:pPr>
              <w:pStyle w:val="tablecolhead"/>
              <w:jc w:val="center"/>
            </w:pPr>
            <w:r/>
            <w:r>
              <w:t>Test R</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0.468</w:t>
            </w:r>
          </w:p>
        </w:tc>
        <w:tc>
          <w:tcPr>
            <w:tcW w:type="dxa" w:w="720"/>
            <w:tcBorders>
              <w:top w:val="single" w:sz="4" w:color="000000"/>
              <w:left w:val="single" w:sz="4" w:color="000000"/>
              <w:bottom w:val="single" w:sz="4" w:color="000000"/>
              <w:right w:val="single" w:sz="4" w:color="000000"/>
            </w:tcBorders>
          </w:tcPr>
          <w:p>
            <w:pPr>
              <w:pStyle w:val="tablecopy"/>
              <w:jc w:val="center"/>
            </w:pPr>
            <w:r/>
            <w:r>
              <w:t>0.794</w:t>
            </w:r>
          </w:p>
        </w:tc>
        <w:tc>
          <w:tcPr>
            <w:tcW w:type="dxa" w:w="720"/>
            <w:tcBorders>
              <w:top w:val="single" w:sz="4" w:color="000000"/>
              <w:left w:val="single" w:sz="4" w:color="000000"/>
              <w:bottom w:val="single" w:sz="4" w:color="000000"/>
              <w:right w:val="single" w:sz="4" w:color="000000"/>
            </w:tcBorders>
          </w:tcPr>
          <w:p>
            <w:pPr>
              <w:pStyle w:val="tablecopy"/>
              <w:jc w:val="center"/>
            </w:pPr>
            <w:r/>
            <w:r>
              <w:t>0.387</w:t>
            </w:r>
          </w:p>
        </w:tc>
        <w:tc>
          <w:tcPr>
            <w:tcW w:type="dxa" w:w="864"/>
            <w:tcBorders>
              <w:top w:val="single" w:sz="4" w:color="000000"/>
              <w:left w:val="single" w:sz="4" w:color="000000"/>
              <w:bottom w:val="single" w:sz="4" w:color="000000"/>
              <w:right w:val="single" w:sz="4" w:color="000000"/>
            </w:tcBorders>
          </w:tcPr>
          <w:p>
            <w:pPr>
              <w:pStyle w:val="tablecopy"/>
              <w:jc w:val="center"/>
            </w:pPr>
            <w:r/>
            <w:r>
              <w:t>0.388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0.533</w:t>
            </w:r>
          </w:p>
        </w:tc>
        <w:tc>
          <w:tcPr>
            <w:tcW w:type="dxa" w:w="720"/>
            <w:tcBorders>
              <w:top w:val="single" w:sz="4" w:color="000000"/>
              <w:left w:val="single" w:sz="4" w:color="000000"/>
              <w:bottom w:val="single" w:sz="4" w:color="000000"/>
              <w:right w:val="single" w:sz="4" w:color="000000"/>
            </w:tcBorders>
          </w:tcPr>
          <w:p>
            <w:pPr>
              <w:pStyle w:val="tablecopy"/>
              <w:jc w:val="center"/>
            </w:pPr>
            <w:r/>
            <w:r>
              <w:t>0.848</w:t>
            </w:r>
          </w:p>
        </w:tc>
        <w:tc>
          <w:tcPr>
            <w:tcW w:type="dxa" w:w="720"/>
            <w:tcBorders>
              <w:top w:val="single" w:sz="4" w:color="000000"/>
              <w:left w:val="single" w:sz="4" w:color="000000"/>
              <w:bottom w:val="single" w:sz="4" w:color="000000"/>
              <w:right w:val="single" w:sz="4" w:color="000000"/>
            </w:tcBorders>
          </w:tcPr>
          <w:p>
            <w:pPr>
              <w:pStyle w:val="tablecopy"/>
              <w:jc w:val="center"/>
            </w:pPr>
            <w:r/>
            <w:r>
              <w:t>0.382</w:t>
            </w:r>
          </w:p>
        </w:tc>
        <w:tc>
          <w:tcPr>
            <w:tcW w:type="dxa" w:w="864"/>
            <w:tcBorders>
              <w:top w:val="single" w:sz="4" w:color="000000"/>
              <w:left w:val="single" w:sz="4" w:color="000000"/>
              <w:bottom w:val="single" w:sz="4" w:color="000000"/>
              <w:right w:val="single" w:sz="4" w:color="000000"/>
            </w:tcBorders>
          </w:tcPr>
          <w:p>
            <w:pPr>
              <w:pStyle w:val="tablecopy"/>
              <w:jc w:val="center"/>
            </w:pPr>
            <w:r/>
            <w:r>
              <w:t>0.477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0.482</w:t>
            </w:r>
          </w:p>
        </w:tc>
        <w:tc>
          <w:tcPr>
            <w:tcW w:type="dxa" w:w="720"/>
            <w:tcBorders>
              <w:top w:val="single" w:sz="4" w:color="000000"/>
              <w:left w:val="single" w:sz="4" w:color="000000"/>
              <w:bottom w:val="single" w:sz="4" w:color="000000"/>
              <w:right w:val="single" w:sz="4" w:color="000000"/>
            </w:tcBorders>
          </w:tcPr>
          <w:p>
            <w:pPr>
              <w:pStyle w:val="tablecopy"/>
              <w:jc w:val="center"/>
            </w:pPr>
            <w:r/>
            <w:r>
              <w:t>0.555</w:t>
            </w:r>
          </w:p>
        </w:tc>
        <w:tc>
          <w:tcPr>
            <w:tcW w:type="dxa" w:w="720"/>
            <w:tcBorders>
              <w:top w:val="single" w:sz="4" w:color="000000"/>
              <w:left w:val="single" w:sz="4" w:color="000000"/>
              <w:bottom w:val="single" w:sz="4" w:color="000000"/>
              <w:right w:val="single" w:sz="4" w:color="000000"/>
            </w:tcBorders>
          </w:tcPr>
          <w:p>
            <w:pPr>
              <w:pStyle w:val="tablecopy"/>
              <w:jc w:val="center"/>
            </w:pPr>
            <w:r/>
            <w:r>
              <w:t>0.357</w:t>
            </w:r>
          </w:p>
        </w:tc>
        <w:tc>
          <w:tcPr>
            <w:tcW w:type="dxa" w:w="864"/>
            <w:tcBorders>
              <w:top w:val="single" w:sz="4" w:color="000000"/>
              <w:left w:val="single" w:sz="4" w:color="000000"/>
              <w:bottom w:val="single" w:sz="4" w:color="000000"/>
              <w:right w:val="single" w:sz="4" w:color="000000"/>
            </w:tcBorders>
          </w:tcPr>
          <w:p>
            <w:pPr>
              <w:pStyle w:val="tablecopy"/>
              <w:jc w:val="center"/>
            </w:pPr>
            <w:r/>
            <w:r>
              <w:t>0.314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0.494</w:t>
            </w:r>
          </w:p>
        </w:tc>
        <w:tc>
          <w:tcPr>
            <w:tcW w:type="dxa" w:w="720"/>
            <w:tcBorders>
              <w:top w:val="single" w:sz="4" w:color="000000"/>
              <w:left w:val="single" w:sz="4" w:color="000000"/>
              <w:bottom w:val="single" w:sz="4" w:color="000000"/>
              <w:right w:val="single" w:sz="4" w:color="000000"/>
            </w:tcBorders>
          </w:tcPr>
          <w:p>
            <w:pPr>
              <w:pStyle w:val="tablecopy"/>
              <w:jc w:val="center"/>
            </w:pPr>
            <w:r/>
            <w:r>
              <w:t>0.732</w:t>
            </w:r>
          </w:p>
        </w:tc>
        <w:tc>
          <w:tcPr>
            <w:tcW w:type="dxa" w:w="720"/>
            <w:tcBorders>
              <w:top w:val="single" w:sz="4" w:color="000000"/>
              <w:left w:val="single" w:sz="4" w:color="000000"/>
              <w:bottom w:val="single" w:sz="4" w:color="000000"/>
              <w:right w:val="single" w:sz="4" w:color="000000"/>
            </w:tcBorders>
          </w:tcPr>
          <w:p>
            <w:pPr>
              <w:pStyle w:val="tablecopy"/>
              <w:jc w:val="center"/>
            </w:pPr>
            <w:r/>
            <w:r>
              <w:t>0.375</w:t>
            </w:r>
          </w:p>
        </w:tc>
        <w:tc>
          <w:tcPr>
            <w:tcW w:type="dxa" w:w="864"/>
            <w:tcBorders>
              <w:top w:val="single" w:sz="4" w:color="000000"/>
              <w:left w:val="single" w:sz="4" w:color="000000"/>
              <w:bottom w:val="single" w:sz="4" w:color="000000"/>
              <w:right w:val="single" w:sz="4" w:color="000000"/>
            </w:tcBorders>
          </w:tcPr>
          <w:p>
            <w:pPr>
              <w:pStyle w:val="tablecopy"/>
              <w:jc w:val="center"/>
            </w:pPr>
            <w:r/>
            <w:r>
              <w:t>0.393</w:t>
            </w:r>
          </w:p>
        </w:tc>
      </w:tr>
    </w:tbl>
    <w:p>
      <w:pPr>
        <w:pStyle w:val="BodyText"/>
      </w:pPr>
    </w:p>
    <w:p>
      <w:pPr>
        <w:pStyle w:val="BodyText"/>
      </w:pPr>
      <w:r>
        <w:t>Fig. 9 shows the three best and three worst tomato test images. The model handles large rot regions well. The worst cases are faint bruises that look like a slight color change on glossy skin, which the model does not mark at all.</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164149"/>
            <wp:docPr id="9" name="Picture 9"/>
            <wp:cNvGraphicFramePr>
              <a:graphicFrameLocks noChangeAspect="1"/>
            </wp:cNvGraphicFramePr>
            <a:graphic>
              <a:graphicData uri="http://schemas.openxmlformats.org/drawingml/2006/picture">
                <pic:pic>
                  <pic:nvPicPr>
                    <pic:cNvPr id="0" name="tomato_examples.png"/>
                    <pic:cNvPicPr/>
                  </pic:nvPicPr>
                  <pic:blipFill>
                    <a:blip r:embed="rId23"/>
                    <a:stretch>
                      <a:fillRect/>
                    </a:stretch>
                  </pic:blipFill>
                  <pic:spPr>
                    <a:xfrm>
                      <a:off x="0" y="0"/>
                      <a:ext cx="6035040" cy="2164149"/>
                    </a:xfrm>
                    <a:prstGeom prst="rect"/>
                  </pic:spPr>
                </pic:pic>
              </a:graphicData>
            </a:graphic>
          </wp:inline>
        </w:drawing>
      </w:r>
    </w:p>
    <w:p>
      <w:pPr>
        <w:pStyle w:val="figurecaption"/>
      </w:pPr>
      <w:r>
        <w:t>Tomato test images. Top row is the team label and bottom row is the model. Left three have the highest defect IoU and right three the lowest.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One Model for Both Fruits</w:t>
      </w:r>
    </w:p>
    <w:p>
      <w:pPr>
        <w:pStyle w:val="BodyText"/>
      </w:pPr>
      <w:r>
        <w:t xml:space="preserve">The combined Stage 1 model separates the two fruits well, with </w:t>
      </w:r>
      <w:r>
        <w:t>98.5%</w:t>
      </w:r>
      <w:r>
        <w:t xml:space="preserve"> mask mAP50 for apple and </w:t>
      </w:r>
      <w:r>
        <w:t>94.9%</w:t>
      </w:r>
      <w:r>
        <w:t xml:space="preserve"> for tomato on validation. On validation the combined Stage 2 model was level with the separate models. On the test split it was slightly lower for both fruits (Table VI): </w:t>
      </w:r>
      <w:r>
        <w:t>58.6%</w:t>
      </w:r>
      <w:r>
        <w:t xml:space="preserve"> against </w:t>
      </w:r>
      <w:r>
        <w:t>61.3%</w:t>
      </w:r>
      <w:r>
        <w:t xml:space="preserve"> for apple and </w:t>
      </w:r>
      <w:r>
        <w:t>35.2%</w:t>
      </w:r>
      <w:r>
        <w:t xml:space="preserve"> against </w:t>
      </w:r>
      <w:r>
        <w:t>39.3%</w:t>
      </w:r>
      <w: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pStyle w:val="tablehead"/>
      </w:pPr>
      <w:r>
        <w:t>TEST MASK mAP50: SEPARATE (SEP) VS COMBINED (COMB) MODELS</w:t>
      </w:r>
    </w:p>
    <w:tbl>
      <w:tblPr>
        <w:tblW w:type="auto" w:w="0"/>
        <w:jc w:val="center"/>
        <w:tblLook w:firstColumn="1" w:firstRow="1" w:lastColumn="0" w:lastRow="0" w:noHBand="0" w:noVBand="1" w:val="04A0"/>
      </w:tblPr>
      <w:tblGrid>
        <w:gridCol w:w="2024"/>
        <w:gridCol w:w="2024"/>
        <w:gridCol w:w="2024"/>
        <w:gridCol w:w="2024"/>
        <w:gridCol w:w="2024"/>
      </w:tblGrid>
      <w:tr>
        <w:tc>
          <w:tcPr>
            <w:tcW w:type="dxa" w:w="864"/>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Apple sep</w:t>
            </w:r>
          </w:p>
        </w:tc>
        <w:tc>
          <w:tcPr>
            <w:tcW w:type="dxa" w:w="936"/>
            <w:tcBorders>
              <w:top w:val="single" w:sz="4" w:color="000000"/>
              <w:left w:val="single" w:sz="4" w:color="000000"/>
              <w:bottom w:val="single" w:sz="4" w:color="000000"/>
              <w:right w:val="single" w:sz="4" w:color="000000"/>
            </w:tcBorders>
          </w:tcPr>
          <w:p>
            <w:pPr>
              <w:pStyle w:val="tablecolhead"/>
              <w:jc w:val="center"/>
            </w:pPr>
            <w:r/>
            <w:r>
              <w:t>Apple comb</w:t>
            </w:r>
          </w:p>
        </w:tc>
        <w:tc>
          <w:tcPr>
            <w:tcW w:type="dxa" w:w="936"/>
            <w:tcBorders>
              <w:top w:val="single" w:sz="4" w:color="000000"/>
              <w:left w:val="single" w:sz="4" w:color="000000"/>
              <w:bottom w:val="single" w:sz="4" w:color="000000"/>
              <w:right w:val="single" w:sz="4" w:color="000000"/>
            </w:tcBorders>
          </w:tcPr>
          <w:p>
            <w:pPr>
              <w:pStyle w:val="tablecolhead"/>
              <w:jc w:val="center"/>
            </w:pPr>
            <w:r/>
            <w:r>
              <w:t>Tomato sep</w:t>
            </w:r>
          </w:p>
        </w:tc>
        <w:tc>
          <w:tcPr>
            <w:tcW w:type="dxa" w:w="1008"/>
            <w:tcBorders>
              <w:top w:val="single" w:sz="4" w:color="000000"/>
              <w:left w:val="single" w:sz="4" w:color="000000"/>
              <w:bottom w:val="single" w:sz="4" w:color="000000"/>
              <w:right w:val="single" w:sz="4" w:color="000000"/>
            </w:tcBorders>
          </w:tcPr>
          <w:p>
            <w:pPr>
              <w:pStyle w:val="tablecolhead"/>
              <w:jc w:val="center"/>
            </w:pPr>
            <w:r/>
            <w:r>
              <w:t>Tomato comb</w:t>
            </w:r>
          </w:p>
        </w:tc>
      </w:tr>
      <w:tr>
        <w:tc>
          <w:tcPr>
            <w:tcW w:type="dxa" w:w="864"/>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c>
          <w:tcPr>
            <w:tcW w:type="dxa" w:w="936"/>
            <w:tcBorders>
              <w:top w:val="single" w:sz="4" w:color="000000"/>
              <w:left w:val="single" w:sz="4" w:color="000000"/>
              <w:bottom w:val="single" w:sz="4" w:color="000000"/>
              <w:right w:val="single" w:sz="4" w:color="000000"/>
            </w:tcBorders>
          </w:tcPr>
          <w:p>
            <w:pPr>
              <w:pStyle w:val="tablecopy"/>
              <w:jc w:val="center"/>
            </w:pPr>
            <w:r/>
            <w:r>
              <w:t>0.411</w:t>
            </w:r>
          </w:p>
        </w:tc>
        <w:tc>
          <w:tcPr>
            <w:tcW w:type="dxa" w:w="936"/>
            <w:tcBorders>
              <w:top w:val="single" w:sz="4" w:color="000000"/>
              <w:left w:val="single" w:sz="4" w:color="000000"/>
              <w:bottom w:val="single" w:sz="4" w:color="000000"/>
              <w:right w:val="single" w:sz="4" w:color="000000"/>
            </w:tcBorders>
          </w:tcPr>
          <w:p>
            <w:pPr>
              <w:pStyle w:val="tablecopy"/>
              <w:jc w:val="center"/>
            </w:pPr>
            <w:r/>
            <w:r>
              <w:t>0.388</w:t>
            </w:r>
          </w:p>
        </w:tc>
        <w:tc>
          <w:tcPr>
            <w:tcW w:type="dxa" w:w="1008"/>
            <w:tcBorders>
              <w:top w:val="single" w:sz="4" w:color="000000"/>
              <w:left w:val="single" w:sz="4" w:color="000000"/>
              <w:bottom w:val="single" w:sz="4" w:color="000000"/>
              <w:right w:val="single" w:sz="4" w:color="000000"/>
            </w:tcBorders>
          </w:tcPr>
          <w:p>
            <w:pPr>
              <w:pStyle w:val="tablecopy"/>
              <w:jc w:val="center"/>
            </w:pPr>
            <w:r/>
            <w:r>
              <w:t>0.360</w:t>
            </w:r>
          </w:p>
        </w:tc>
      </w:tr>
      <w:tr>
        <w:tc>
          <w:tcPr>
            <w:tcW w:type="dxa" w:w="864"/>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c>
          <w:tcPr>
            <w:tcW w:type="dxa" w:w="936"/>
            <w:tcBorders>
              <w:top w:val="single" w:sz="4" w:color="000000"/>
              <w:left w:val="single" w:sz="4" w:color="000000"/>
              <w:bottom w:val="single" w:sz="4" w:color="000000"/>
              <w:right w:val="single" w:sz="4" w:color="000000"/>
            </w:tcBorders>
          </w:tcPr>
          <w:p>
            <w:pPr>
              <w:pStyle w:val="tablecopy"/>
              <w:jc w:val="center"/>
            </w:pPr>
            <w:r/>
            <w:r>
              <w:t>0.849</w:t>
            </w:r>
          </w:p>
        </w:tc>
        <w:tc>
          <w:tcPr>
            <w:tcW w:type="dxa" w:w="936"/>
            <w:tcBorders>
              <w:top w:val="single" w:sz="4" w:color="000000"/>
              <w:left w:val="single" w:sz="4" w:color="000000"/>
              <w:bottom w:val="single" w:sz="4" w:color="000000"/>
              <w:right w:val="single" w:sz="4" w:color="000000"/>
            </w:tcBorders>
          </w:tcPr>
          <w:p>
            <w:pPr>
              <w:pStyle w:val="tablecopy"/>
              <w:jc w:val="center"/>
            </w:pPr>
            <w:r/>
            <w:r>
              <w:t>0.477</w:t>
            </w:r>
          </w:p>
        </w:tc>
        <w:tc>
          <w:tcPr>
            <w:tcW w:type="dxa" w:w="1008"/>
            <w:tcBorders>
              <w:top w:val="single" w:sz="4" w:color="000000"/>
              <w:left w:val="single" w:sz="4" w:color="000000"/>
              <w:bottom w:val="single" w:sz="4" w:color="000000"/>
              <w:right w:val="single" w:sz="4" w:color="000000"/>
            </w:tcBorders>
          </w:tcPr>
          <w:p>
            <w:pPr>
              <w:pStyle w:val="tablecopy"/>
              <w:jc w:val="center"/>
            </w:pPr>
            <w:r/>
            <w:r>
              <w:t>0.442</w:t>
            </w:r>
          </w:p>
        </w:tc>
      </w:tr>
      <w:tr>
        <w:tc>
          <w:tcPr>
            <w:tcW w:type="dxa" w:w="864"/>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c>
          <w:tcPr>
            <w:tcW w:type="dxa" w:w="936"/>
            <w:tcBorders>
              <w:top w:val="single" w:sz="4" w:color="000000"/>
              <w:left w:val="single" w:sz="4" w:color="000000"/>
              <w:bottom w:val="single" w:sz="4" w:color="000000"/>
              <w:right w:val="single" w:sz="4" w:color="000000"/>
            </w:tcBorders>
          </w:tcPr>
          <w:p>
            <w:pPr>
              <w:pStyle w:val="tablecopy"/>
              <w:jc w:val="center"/>
            </w:pPr>
            <w:r/>
            <w:r>
              <w:t>0.497</w:t>
            </w:r>
          </w:p>
        </w:tc>
        <w:tc>
          <w:tcPr>
            <w:tcW w:type="dxa" w:w="936"/>
            <w:tcBorders>
              <w:top w:val="single" w:sz="4" w:color="000000"/>
              <w:left w:val="single" w:sz="4" w:color="000000"/>
              <w:bottom w:val="single" w:sz="4" w:color="000000"/>
              <w:right w:val="single" w:sz="4" w:color="000000"/>
            </w:tcBorders>
          </w:tcPr>
          <w:p>
            <w:pPr>
              <w:pStyle w:val="tablecopy"/>
              <w:jc w:val="center"/>
            </w:pPr>
            <w:r/>
            <w:r>
              <w:t>0.314</w:t>
            </w:r>
          </w:p>
        </w:tc>
        <w:tc>
          <w:tcPr>
            <w:tcW w:type="dxa" w:w="1008"/>
            <w:tcBorders>
              <w:top w:val="single" w:sz="4" w:color="000000"/>
              <w:left w:val="single" w:sz="4" w:color="000000"/>
              <w:bottom w:val="single" w:sz="4" w:color="000000"/>
              <w:right w:val="single" w:sz="4" w:color="000000"/>
            </w:tcBorders>
          </w:tcPr>
          <w:p>
            <w:pPr>
              <w:pStyle w:val="tablecopy"/>
              <w:jc w:val="center"/>
            </w:pPr>
            <w:r/>
            <w:r>
              <w:t>0.253</w:t>
            </w:r>
          </w:p>
        </w:tc>
      </w:tr>
      <w:tr>
        <w:tc>
          <w:tcPr>
            <w:tcW w:type="dxa" w:w="864"/>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c>
          <w:tcPr>
            <w:tcW w:type="dxa" w:w="936"/>
            <w:tcBorders>
              <w:top w:val="single" w:sz="4" w:color="000000"/>
              <w:left w:val="single" w:sz="4" w:color="000000"/>
              <w:bottom w:val="single" w:sz="4" w:color="000000"/>
              <w:right w:val="single" w:sz="4" w:color="000000"/>
            </w:tcBorders>
          </w:tcPr>
          <w:p>
            <w:pPr>
              <w:pStyle w:val="tablecopy"/>
              <w:jc w:val="center"/>
            </w:pPr>
            <w:r/>
            <w:r>
              <w:t>0.586</w:t>
            </w:r>
          </w:p>
        </w:tc>
        <w:tc>
          <w:tcPr>
            <w:tcW w:type="dxa" w:w="936"/>
            <w:tcBorders>
              <w:top w:val="single" w:sz="4" w:color="000000"/>
              <w:left w:val="single" w:sz="4" w:color="000000"/>
              <w:bottom w:val="single" w:sz="4" w:color="000000"/>
              <w:right w:val="single" w:sz="4" w:color="000000"/>
            </w:tcBorders>
          </w:tcPr>
          <w:p>
            <w:pPr>
              <w:pStyle w:val="tablecopy"/>
              <w:jc w:val="center"/>
            </w:pPr>
            <w:r/>
            <w:r>
              <w:t>0.393</w:t>
            </w:r>
          </w:p>
        </w:tc>
        <w:tc>
          <w:tcPr>
            <w:tcW w:type="dxa" w:w="1008"/>
            <w:tcBorders>
              <w:top w:val="single" w:sz="4" w:color="000000"/>
              <w:left w:val="single" w:sz="4" w:color="000000"/>
              <w:bottom w:val="single" w:sz="4" w:color="000000"/>
              <w:right w:val="single" w:sz="4" w:color="000000"/>
            </w:tcBorders>
          </w:tcPr>
          <w:p>
            <w:pPr>
              <w:pStyle w:val="tablecopy"/>
              <w:jc w:val="center"/>
            </w:pPr>
            <w:r/>
            <w:r>
              <w:t>0.352</w:t>
            </w:r>
          </w:p>
        </w:tc>
      </w:tr>
    </w:tbl>
    <w:p>
      <w:pPr>
        <w:pStyle w:val="BodyText"/>
      </w:pP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10" name="Picture 10"/>
            <wp:cNvGraphicFramePr>
              <a:graphicFrameLocks noChangeAspect="1"/>
            </wp:cNvGraphicFramePr>
            <a:graphic>
              <a:graphicData uri="http://schemas.openxmlformats.org/drawingml/2006/picture">
                <pic:pic>
                  <pic:nvPicPr>
                    <pic:cNvPr id="0" name="separate_vs_combined.png"/>
                    <pic:cNvPicPr/>
                  </pic:nvPicPr>
                  <pic:blipFill>
                    <a:blip r:embed="rId24"/>
                    <a:stretch>
                      <a:fillRect/>
                    </a:stretch>
                  </pic:blipFill>
                  <pic:spPr>
                    <a:xfrm>
                      <a:off x="0" y="0"/>
                      <a:ext cx="6035040" cy="1810512"/>
                    </a:xfrm>
                    <a:prstGeom prst="rect"/>
                  </pic:spPr>
                </pic:pic>
              </a:graphicData>
            </a:graphic>
          </wp:inline>
        </w:drawing>
      </w:r>
    </w:p>
    <w:p>
      <w:pPr>
        <w:pStyle w:val="figurecaption"/>
      </w:pPr>
      <w:r>
        <w:t>Test mask mAP50 per class for the separate models and the combined model.</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Errors and Limits</w:t>
      </w:r>
    </w:p>
    <w:p>
      <w:pPr>
        <w:pStyle w:val="BodyText"/>
      </w:pPr>
      <w: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Classes describe appearance only and the model does not diagnose disease or internal damage. Fig. 11 shows typical apple failures.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47387"/>
            <wp:docPr id="11" name="Picture 11"/>
            <wp:cNvGraphicFramePr>
              <a:graphicFrameLocks noChangeAspect="1"/>
            </wp:cNvGraphicFramePr>
            <a:graphic>
              <a:graphicData uri="http://schemas.openxmlformats.org/drawingml/2006/picture">
                <pic:pic>
                  <pic:nvPicPr>
                    <pic:cNvPr id="0" name="failure_cases.png"/>
                    <pic:cNvPicPr/>
                  </pic:nvPicPr>
                  <pic:blipFill>
                    <a:blip r:embed="rId25"/>
                    <a:stretch>
                      <a:fillRect/>
                    </a:stretch>
                  </pic:blipFill>
                  <pic:spPr>
                    <a:xfrm>
                      <a:off x="0" y="0"/>
                      <a:ext cx="6035040" cy="2547387"/>
                    </a:xfrm>
                    <a:prstGeom prst="rect"/>
                  </pic:spPr>
                </pic:pic>
              </a:graphicData>
            </a:graphic>
          </wp:inline>
        </w:drawing>
      </w:r>
    </w:p>
    <w:p>
      <w:pPr>
        <w:pStyle w:val="figurecaption"/>
      </w:pPr>
      <w:r>
        <w:t>Apple test failures. Team label (left of each pair) and model output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Web Application</w:t>
      </w:r>
    </w:p>
    <w:p>
      <w:pPr>
        <w:pStyle w:val="BodyText"/>
      </w:pPr>
      <w: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 Fig. 12 shows the interface.</w:t>
      </w:r>
    </w:p>
    <w:p>
      <w:pPr>
        <w:jc w:val="center"/>
      </w:pPr>
      <w:r>
        <w:drawing>
          <wp:inline xmlns:a="http://schemas.openxmlformats.org/drawingml/2006/main" xmlns:pic="http://schemas.openxmlformats.org/drawingml/2006/picture">
            <wp:extent cx="3108960" cy="2383536"/>
            <wp:docPr id="12" name="Picture 12"/>
            <wp:cNvGraphicFramePr>
              <a:graphicFrameLocks noChangeAspect="1"/>
            </wp:cNvGraphicFramePr>
            <a:graphic>
              <a:graphicData uri="http://schemas.openxmlformats.org/drawingml/2006/picture">
                <pic:pic>
                  <pic:nvPicPr>
                    <pic:cNvPr id="0" name="app_screenshot.png"/>
                    <pic:cNvPicPr/>
                  </pic:nvPicPr>
                  <pic:blipFill>
                    <a:blip r:embed="rId26"/>
                    <a:stretch>
                      <a:fillRect/>
                    </a:stretch>
                  </pic:blipFill>
                  <pic:spPr>
                    <a:xfrm>
                      <a:off x="0" y="0"/>
                      <a:ext cx="3108960" cy="2383536"/>
                    </a:xfrm>
                    <a:prstGeom prst="rect"/>
                  </pic:spPr>
                </pic:pic>
              </a:graphicData>
            </a:graphic>
          </wp:inline>
        </w:drawing>
      </w:r>
    </w:p>
    <w:p>
      <w:pPr>
        <w:pStyle w:val="figurecaption"/>
      </w:pPr>
      <w:r>
        <w:t>The Streamlit application showing a rot prediction.</w:t>
      </w:r>
    </w:p>
    <w:p>
      <w:pPr>
        <w:pStyle w:val="Heading1"/>
      </w:pPr>
      <w:r>
        <w:t>Conclusion and Future Work</w:t>
      </w:r>
    </w:p>
    <w:p>
      <w:pPr>
        <w:pStyle w:val="BodyText"/>
      </w:pPr>
      <w:r>
        <w:t xml:space="preserve">A two-stage YOLO26l model trained on team-reviewed masks segments the whole apple almost perfectly and segments three visible defect classes with </w:t>
      </w:r>
      <w:r>
        <w:t>68.8%</w:t>
      </w:r>
      <w:r>
        <w:t xml:space="preserve"> validation mask mAP50 and </w:t>
      </w:r>
      <w:r>
        <w:t>61.3%</w:t>
      </w:r>
      <w:r>
        <w:t xml:space="preserve"> mask mAP50 on the test split. Rot was the most stable class and surface damage the hardest. The tomato model reached </w:t>
      </w:r>
      <w:r>
        <w:t>39.3%</w:t>
      </w:r>
      <w:r>
        <w:t xml:space="preserve"> test mask mAP50 and misses most tomato defects. One combined model for both fruits scored slightly below the separate models on test. Future work should add more reviewed small-defect examples, run a controlled single-stage baseline with identical settings, test on images from new sources and measure agreement between annotators.</w:t>
      </w:r>
    </w:p>
    <w:p>
      <w:pPr>
        <w:pStyle w:val="Heading5"/>
      </w:pPr>
      <w:r>
        <w:t>References</w:t>
      </w:r>
    </w:p>
    <w:p>
      <w:pPr>
        <w:pStyle w:val="references"/>
      </w:pPr>
      <w:r>
        <w:t>M. U. Mojumdar et al., “AFruitDB: A comprehensive dataset of six commonly used Asian fruits for advanced grading and biodiversity insights,” Data in Brief, vol. 59, Art. no. 111380, 2025, doi: 10.1016/j.dib.2025.111380.</w:t>
      </w:r>
    </w:p>
    <w:p>
      <w:pPr>
        <w:pStyle w:val="references"/>
      </w:pPr>
      <w:r>
        <w:t>K. He, G. Gkioxari, P. Dollár, and R. Girshick, “Mask R-CNN,” in Proc. IEEE Int. Conf. Computer Vision (ICCV), 2017, pp. 2961–2969.</w:t>
      </w:r>
    </w:p>
    <w:p>
      <w:pPr>
        <w:pStyle w:val="references"/>
      </w:pPr>
      <w:r>
        <w:t>M. Agarla, P. Napoletano, and R. Schettini, “Quasi real-time apple defect segmentation using deep learning,” Sensors, vol. 23, no. 18, Art. no. 7893, 2023, doi: 10.3390/s23187893.</w:t>
      </w:r>
    </w:p>
    <w:p>
      <w:pPr>
        <w:pStyle w:val="references"/>
      </w:pPr>
      <w:r>
        <w:t>M. Knott, D. Odion, S. Sontakke, A. Karwa, and T. Defraeye, “Weakly supervised panoptic segmentation for defect-based grading of fresh produce,” in Proc. IEEE/CVF Conf. Computer Vision and Pattern Recognition Workshops (CVPRW), 2025.</w:t>
      </w:r>
    </w:p>
    <w:p>
      <w:pPr>
        <w:pStyle w:val="references"/>
      </w:pPr>
      <w:r>
        <w:t>F. Leiva, S. G. Rebeaud, and D. Christen, “Real-time identification and quantification of apple scab on fruit in preharvest and postharvest conditions using YOLO11: a deep learning approach,” Plant Methods, vol. 22, Art. no. 29, 2026, doi: 10.1186/s13007-026-01508-7.</w:t>
      </w:r>
    </w:p>
    <w:p>
      <w:pPr>
        <w:pStyle w:val="references"/>
      </w:pPr>
      <w:r>
        <w:t>C. Tan, C. Li, P. Perkins-Veazie, H. Oh, R. Xu, and M. Iorizzo, “High throughput assessment of blueberry fruit internal bruising using deep learning models,” Front. Plant Sci., vol. 16, Art. no. 1575038, 2025, doi: 10.3389/fpls.2025.1575038.</w:t>
      </w:r>
    </w:p>
    <w:p>
      <w:pPr>
        <w:pStyle w:val="references"/>
      </w:pPr>
      <w:r>
        <w:t>A. Kirillov et al., “Segment anything,” in Proc. IEEE/CVF Int. Conf. Computer Vision (ICCV), 2023, pp. 4015–4026.</w:t>
      </w:r>
    </w:p>
    <w:p>
      <w:pPr>
        <w:pStyle w:val="references"/>
      </w:pPr>
      <w:r>
        <w:t>S. Nesteruk et al., “XtremeAugment: Getting more from your data through combination of image collection and image augmentation,” IEEE Access, vol. 10, pp. 24010–24028, 2022, doi: 10.1109/ACCESS.2022.3154709.</w:t>
      </w:r>
    </w:p>
    <w:p>
      <w:pPr>
        <w:pStyle w:val="references"/>
      </w:pPr>
      <w:r>
        <w:t>S. Nesteruk, “Apple rotting segmentation problem in the wild,” Kaggle dataset, CC BY-NC-SA 4.0. [Online]. Available: https://www.kaggle.com/datasets/sergeynesteruk/apple-rotting-segmentation-problem-in-the-wild</w:t>
      </w:r>
    </w:p>
    <w:p>
      <w:pPr>
        <w:pStyle w:val="references"/>
      </w:pPr>
      <w:r>
        <w:t>Roboflow, “Roboflow Annotate.” [Online]. Available: https://roboflow.com</w:t>
      </w:r>
    </w:p>
    <w:p>
      <w:pPr>
        <w:pStyle w:val="references"/>
      </w:pPr>
      <w:r>
        <w:t>Ultralytics, “YOLO26,” Ultralytics documentation, 2026. [Online]. Available: https://docs.ultralytics.com/models/yolo26/</w:t>
      </w:r>
    </w:p>
    <w:p w14:paraId="2CBC4D6A" w14:textId="77777777"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RALPH KEVIN G. MORALES</cp:lastModifiedBy>
  <cp:revision>2</cp:revision>
  <dcterms:created xsi:type="dcterms:W3CDTF">2026-10-02T04:24:00Z</dcterms:created>
  <dcterms:modified xsi:type="dcterms:W3CDTF">2026-10-02T04:24:00Z</dcterms:modified>
</cp:coreProperties>
</file>