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Aboriginal Studies 30 Theme 4 Assignment</w:t>
      </w:r>
    </w:p>
    <w:p>
      <w:r>
        <w:t>Theme 4 - Aboriginal World Issues</w:t>
      </w:r>
    </w:p>
    <w:p>
      <w:r>
        <w:t>Make a copy of the assignment document and rename it with your name. (ex. "FirstnameLastname Aboriginal Studies 30 assignment")</w:t>
      </w:r>
    </w:p>
    <w:p>
      <w:r>
        <w:t>Submit the completed assignment using your course submission process.</w:t>
      </w:r>
    </w:p>
    <w:p>
      <w:pPr>
        <w:pStyle w:val="Heading2"/>
      </w:pPr>
      <w:r>
        <w:t>Resources</w:t>
      </w:r>
    </w:p>
    <w:p>
      <w:r>
        <w:t>Aboriginal Studies 30 Theme 4 Assignment: https://docs.google.com/document/d/1LYQo_e8Z_Uy9psy8RkoX-Rws1CtNEU_X/copy</w:t>
      </w:r>
    </w:p>
    <w:p>
      <w:r>
        <w:t>Critical Response Criteria Aboriginal Studies: ./assets/library/critical-response-criteria.pdf</w:t>
      </w:r>
    </w:p>
    <w:p>
      <w:r>
        <w:t>Critical Response Rubric: ./assets/library/critical-response-rubric.pdf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