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Land Stewardship</w:t>
      </w:r>
    </w:p>
    <w:p>
      <w:r>
        <w:t>Theme 2 - Aboriginal Land Claims</w:t>
      </w:r>
    </w:p>
    <w:p>
      <w:r>
        <w:t>Based on what you have watched and read so far, what do you think oral tradition teaches us about the Indigenous concept of land stewardship and how does it relate to what you currently know about land ownership?</w:t>
      </w:r>
    </w:p>
    <w:p>
      <w:r>
        <w:t>Respond in paragraph form using the response criteria.</w:t>
      </w:r>
    </w:p>
    <w:p>
      <w:pPr>
        <w:pStyle w:val="Heading2"/>
      </w:pPr>
      <w:r>
        <w:t>Resources</w:t>
      </w:r>
    </w:p>
    <w:p>
      <w:r>
        <w:t>Critical Response Rubric: critical-response-rubric.pdf (in the course library)</w:t>
      </w:r>
    </w:p>
    <w:p>
      <w:r>
        <w:t>Critical Response Criteria Aboriginal Studies: critical-response-criteria.pdf (in the course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