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Attawapiskat Report</w:t>
      </w:r>
    </w:p>
    <w:p>
      <w:r>
        <w:t>Theme 1 - Aboriginal Rights &amp; Self-Government</w:t>
      </w:r>
    </w:p>
    <w:p>
      <w:r>
        <w:t>Please visit the course document to learn about the issues in Attawapiskat. Read through the document, and use the additional links on the document as you see fit to learn more about the issue. This document was made in 2011. The community has changed since then. Therefore, part of your task is to also conduct additional research to learn more about Attawapiskat today. As part of your assignment, you must provide links to at least three sources (news articles, videos, reports, photos, etc) that are dated from 2023 onwards. Attawapiskat is now seen as a community in crisis that is living in poor conditions. Explain this description using information from the document.</w:t>
      </w:r>
    </w:p>
    <w:p>
      <w:r>
        <w:t>Your report must include the following elements:</w:t>
      </w:r>
    </w:p>
    <w:p>
      <w:pPr>
        <w:pStyle w:val="ListBullet"/>
      </w:pPr>
      <w:r>
        <w:t>Current data dated at least 2015 and above</w:t>
      </w:r>
    </w:p>
    <w:p>
      <w:pPr>
        <w:pStyle w:val="ListBullet"/>
      </w:pPr>
      <w:r>
        <w:t>Information regarding the suicide, housing, health care, etc. crisis</w:t>
      </w:r>
    </w:p>
    <w:p>
      <w:pPr>
        <w:pStyle w:val="ListBullet"/>
      </w:pPr>
      <w:r>
        <w:t>What could the future hold?</w:t>
      </w:r>
    </w:p>
    <w:p>
      <w:pPr>
        <w:pStyle w:val="ListBullet"/>
      </w:pPr>
      <w:r>
        <w:t>What could help this community?</w:t>
      </w:r>
    </w:p>
    <w:p>
      <w:r>
        <w:t xml:space="preserve">3 current sources from 2023 or later</w:t>
      </w:r>
    </w:p>
    <w:p>
      <w:r>
        <w:t>Respond in any form you would like: paragraph form, letter, presentation, video, visual display.</w:t>
      </w:r>
    </w:p>
    <w:p>
      <w:pPr>
        <w:pStyle w:val="Heading2"/>
      </w:pPr>
      <w:r>
        <w:t>Resources</w:t>
      </w:r>
    </w:p>
    <w:p>
      <w:r>
        <w:t>Critical Response Rubric: critical-response-rubric.pdf (in the course library)</w:t>
      </w:r>
    </w:p>
    <w:p>
      <w:r>
        <w:t>Critical Response Criteria Aboriginal Studies: critical-response-criteria.pdf (in the course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