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4.2 Rabbit Proof Fence</w:t>
      </w:r>
    </w:p>
    <w:p>
      <w:r>
        <w:t>Theme 4 - Aboriginal World Issues</w:t>
      </w:r>
    </w:p>
    <w:p>
      <w:r>
        <w:t>Based on what you have watched and read...</w:t>
      </w:r>
    </w:p>
    <w:p>
      <w:pPr>
        <w:pStyle w:val="ListBullet"/>
      </w:pPr>
      <w:r>
        <w:t>What is their opinion on the Stolen Generations?</w:t>
      </w:r>
    </w:p>
    <w:p>
      <w:pPr>
        <w:pStyle w:val="ListBullet"/>
      </w:pPr>
      <w:r>
        <w:t>Why do they think some Australians deny the idea of the Stolen Generations?</w:t>
      </w:r>
    </w:p>
    <w:p>
      <w:pPr>
        <w:pStyle w:val="ListBullet"/>
      </w:pPr>
      <w:r>
        <w:t>What do they think the impact of the Stolen Generations has been on the Australian Aboriginal community?</w:t>
      </w:r>
    </w:p>
    <w:p>
      <w:r>
        <w:t>Respond in paragraph form (1-2 paragraphs) using the response criteria.</w:t>
      </w:r>
    </w:p>
    <w:p>
      <w:pPr>
        <w:pStyle w:val="Heading2"/>
      </w:pPr>
      <w:r>
        <w:t>Resources</w:t>
      </w:r>
    </w:p>
    <w:p>
      <w:r>
        <w:t>Critical Response Rubric: critical-response-rubric.pdf (in the course library)</w:t>
      </w:r>
    </w:p>
    <w:p>
      <w:r>
        <w:t>Critical Response Criteria Aboriginal Studies: critical-response-criteria.pdf (in the course library)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