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ageBreakBefore w:val="0"/>
      </w:pPr>
      <w:r>
        <w:t>Unicorn World Sports Park v3 Art Handoff</w:t>
      </w:r>
    </w:p>
    <w:p>
      <w:pPr>
        <w:keepLines/>
        <w:pageBreakBefore w:val="0"/>
      </w:pPr>
      <w:r>
        <w:t>This package expands the hub southward into one large park with cycling, skateboarding, basketball, tennis and volleyball. It includes character-free map art, separate sports props, canonical riding sprites and a bounded set of new sport-action poses. The artwork is prepared for implementation; the park is not yet playable.</w:t>
      </w:r>
    </w:p>
    <w:p>
      <w:pPr>
        <w:pStyle w:val="Heading1"/>
        <w:keepLines/>
        <w:pageBreakBefore w:val="0"/>
      </w:pPr>
      <w:r>
        <w:t>One large scrolling world</w:t>
      </w:r>
    </w:p>
    <w:p>
      <w:pPr>
        <w:keepLines/>
        <w:pageBreakBefore w:val="0"/>
      </w:pPr>
      <w:r>
        <w:t>The world is arranged as three 1536 × 1024 terrain regions, for a proposed 1536 × 3072 north-to-south layout. These are original generated dimensions, not upscaled detail. North contains the bike loop and skate plaza; middle contains basketball and tennis; south contains volleyball. Each terrain image omits characters and removable gameplay props.</w:t>
      </w:r>
    </w:p>
    <w:p>
      <w:pPr>
        <w:keepLines/>
        <w:pageBreakBefore w:val="0"/>
      </w:pPr>
      <w:r>
        <w:t>Full_World_Seams_Repaired.png shows the complete character-free 1536 × 3072 terrain assembly. It is rendered from the original full-resolution regions plus the two registered seam overlays. Source terrain images are unchanged. The preview is a static artwork composite, not a runtime screenshot.</w:t>
      </w:r>
    </w:p>
    <w:p>
      <w:pPr>
        <w:keepLines/>
        <w:pageBreakBefore w:val="0"/>
      </w:pPr>
      <w:r>
        <w:t>The northern entrance follows the hub’s southbound path beside its central flower island. Two generated seam overlays bridge the original region joins. Apply their declared narrow alpha bands after drawing the terrain: the complete repaired composition has been visually inspected, including clear paving and nearby lamps. One scrolling world is intended; no teleport or separate-level mechanic is proposed. See seams/Seam_Registration.json for exact placement and mask values.</w:t>
      </w:r>
    </w:p>
    <w:p>
      <w:pPr>
        <w:keepLines/>
        <w:pageBreakBefore w:val="0"/>
      </w:pPr>
      <w:r>
        <w:t>Suggested camera views are 512 × 768 world pixels in portrait or 768 × 512 in landscape. That yields roughly four portrait-screen heights or six landscape-screen heights across the park. Begin with an 80-pixel-tall actor in world space, then match the actual hub’s character scale. Do not shrink the entire world to a phone viewport.</w:t>
      </w:r>
    </w:p>
    <w:p>
      <w:pPr>
        <w:pStyle w:val="Heading1"/>
        <w:keepLines/>
        <w:pageBreakBefore w:val="0"/>
      </w:pPr>
      <w:r>
        <w:t>Five finite activities</w:t>
      </w:r>
    </w:p>
    <w:p>
      <w:pPr>
        <w:keepLines/>
        <w:pageBreakBefore w:val="0"/>
      </w:pPr>
      <w:r>
        <w:t>Cycling uses the existing four-frame bicycle sheet. Ride through three generous checkpoint arches and return to the arrival area. Missed gates remain available. No timer or lives are required.</w:t>
      </w:r>
    </w:p>
    <w:p>
      <w:pPr>
        <w:keepLines/>
        <w:pageBreakBefore w:val="0"/>
      </w:pPr>
      <w:r>
        <w:t>Skateboarding uses the existing four-frame skateboard sheet. Glide across one low bank and one roller, with a flat bypass beside each. A gentle automatic pose/motion response can acknowledge each obstacle without requiring precise jump input. New airborne or trick animation is outside this set.</w:t>
      </w:r>
    </w:p>
    <w:p>
      <w:pPr>
        <w:keepLines/>
        <w:pageBreakBefore w:val="0"/>
      </w:pPr>
      <w:r>
        <w:t>Basketball uses ready, raised aim and release poses. All three now use the SAME separate basketball at exactly 85 logical pixels visible diameter. In ready/aim it sits behind alpha-transparent grip slots, with forehooves in front; on release it draws in front of the actor. This fixes held/released size drift. Drag to aim and release toward one hoop; three baskets complete the activity.</w:t>
      </w:r>
    </w:p>
    <w:p>
      <w:pPr>
        <w:keepLines/>
        <w:pageBreakBefore w:val="0"/>
      </w:pPr>
      <w:r>
        <w:t>Tennis uses three poses: ready, backswing and contact. The racket is fitted into each pose rather than pasted onto a generic body. Move within a bounded baseline lane and trigger a forgiving swing. Reach five returns; a miss re-serves without removing progress. This is a simple tennis-themed rally, not a complete tennis rules simulator.</w:t>
      </w:r>
    </w:p>
    <w:p>
      <w:pPr>
        <w:keepLines/>
        <w:pageBreakBefore w:val="0"/>
      </w:pPr>
      <w:r>
        <w:t>Volleyball uses four poses: ready, bump, overhead set and hit. The world court runs left-to-right, with its net receding along the north-south centerline. Assisted ball placement lets the player trigger bump/set/hit within a generous timing window. Reach three returns; missed contact re-serves. Diving, serving jumps and complex team play are outside this set.</w:t>
      </w:r>
    </w:p>
    <w:p>
      <w:pPr>
        <w:pStyle w:val="Heading1"/>
        <w:keepLines/>
        <w:pageBreakBefore w:val="0"/>
      </w:pPr>
      <w:r>
        <w:t>Character fit and equipment layers</w:t>
      </w:r>
    </w:p>
    <w:p>
      <w:pPr>
        <w:keepLines/>
        <w:pageBreakBefore w:val="0"/>
      </w:pPr>
      <w:r>
        <w:t>The original idle, bicycle and skateboard files are retained unchanged. Newly generated sports poses preserve the familiar cream-white unicorn, blue eyes, gold horn, rainbow mane/tail and purple hooves, but they are fresh action redraws and require final visual approval. They are not pixel-identical deformations of the original idle image.</w:t>
      </w:r>
    </w:p>
    <w:p>
      <w:pPr>
        <w:keepLines/>
        <w:pageBreakBefore w:val="0"/>
      </w:pPr>
      <w:r>
        <w:t>The action manifest is authoritative for each source rectangle, foot pivot, contact anchor and embedded-equipment flag. Do not split atlases using equal-width cells: some silhouettes extend across nominal cell boundaries. Reuse the measured safe source rectangles so no tail, horn or racket is clipped.</w:t>
      </w:r>
    </w:p>
    <w:p>
      <w:pPr>
        <w:keepLines/>
        <w:pageBreakBefore w:val="0"/>
      </w:pPr>
      <w:r>
        <w:t>Draw order starts with terrain and masked seam overlays, then props and actors. Basketball held states draw the shared ball behind the actor’s retained gripping hooves; release draws it in front. Tennis rackets are already fitted in the action art and must not be drawn a second time. For hoop passage, re-use the SAME original hoop pixels through the documented foreground clip; this avoids double net strands.</w:t>
      </w:r>
    </w:p>
    <w:p>
      <w:pPr>
        <w:keepLines/>
        <w:pageBreakBefore w:val="0"/>
      </w:pPr>
      <w:r>
        <w:t>Basketball no longer contains baked balls: always show exactly one shared ball at the state’s measured anchor and layer. Volleyball set still has its fitted ball baked in; hide the external ball for that state and restore it at the set-release anchor on exit. Bump/hit balls are now 96.815 logical pixels, matching the measured set-ball diameter within its subpixel measurement uncertainty. Tennis and other volleyball poses use separate balls at measured contacts.</w:t>
      </w:r>
    </w:p>
    <w:p>
      <w:pPr>
        <w:keepLines/>
        <w:pageBreakBefore w:val="0"/>
      </w:pPr>
      <w:r>
        <w:t>Right-facing action masters cover the bounded activities. Left-facing use must mirror the art, foot pivot and ball/racket contact anchors together. Do not rotate a right-facing character to fake a rear view. Dedicated rear, left-painted and additional locomotion sport poses are not supplied.</w:t>
      </w:r>
    </w:p>
    <w:p>
      <w:pPr>
        <w:pStyle w:val="Heading1"/>
        <w:keepLines/>
        <w:pageBreakBefore w:val="0"/>
      </w:pPr>
      <w:r>
        <w:t>Gameplay geometry remains separate</w:t>
      </w:r>
    </w:p>
    <w:p>
      <w:pPr>
        <w:keepLines/>
        <w:pageBreakBefore w:val="0"/>
      </w:pPr>
      <w:r>
        <w:t>World_Asset_Manifest.json provides proposed region origins, court quadrilaterals, net baselines, actor stations and camera sizes. These are art-registration starting points, not tested collision masks. The painted court markings are decorative. Use normalized court coordinates for consistent physics and project them into the illustrated perspective.</w:t>
      </w:r>
    </w:p>
    <w:p>
      <w:pPr>
        <w:keepLines/>
        <w:pageBreakBefore w:val="0"/>
      </w:pPr>
      <w:r>
        <w:t>Keep flowers, benches and lights outside traversal corridors. Model planted islands as obstacles and verify court entrance/return routes. Tennis and volleyball use fixed court-plane sorting: far-side actors/low balls, net, then near-side actors/balls; balls clearing the tape remain in front. The hoop foreground uses a clipped second draw of the original texture, so all strands share exact source registration.</w:t>
      </w:r>
    </w:p>
    <w:p>
      <w:pPr>
        <w:pStyle w:val="Heading1"/>
        <w:keepLines/>
        <w:pageBreakBefore w:val="0"/>
      </w:pPr>
      <w:r>
        <w:t>What is ready and what remains</w:t>
      </w:r>
    </w:p>
    <w:p>
      <w:pPr>
        <w:keepLines/>
        <w:pageBreakBefore w:val="0"/>
      </w:pPr>
      <w:r>
        <w:t>Ready for review: full character-free repaired world, three unchanged terrain regions, two generated seam overlays with precise masks, retained canonical riding art, isolated sports props, ten fitted action states, corrected shared-ball scale and contact data, source-matched hoop occlusion contract, and static contact proofs.</w:t>
      </w:r>
    </w:p>
    <w:p>
      <w:pPr>
        <w:keepLines/>
        <w:pageBreakBefore w:val="0"/>
      </w:pPr>
      <w:r>
        <w:t>Implementation remains: controls, ball physics, collision masks, camera, saved state, activity entry/exit and hub integration. Verify the supplied seam masks, action layering and mirrored anchors in the chosen runtime. The art-side seam and ball-size defects are repaired in the static composites; runtime behavior has not been implemented or tested. Final preference approval of the sharper upright action redraws remains the user’s choice.</w:t>
      </w:r>
    </w:p>
    <w:p>
      <w:pPr>
        <w:pStyle w:val="Heading1"/>
        <w:keepLines/>
        <w:pageBreakBefore w:val="0"/>
      </w:pPr>
      <w:r>
        <w:t>Source and preservation</w:t>
      </w:r>
    </w:p>
    <w:p>
      <w:pPr>
        <w:keepLines/>
        <w:pageBreakBefore w:val="0"/>
      </w:pPr>
      <w:r>
        <w:t>Canonical references were inspected from Library’s Twilight Unicorn Village Courtyard.png, Unicorn-World-Actual-Runtime.png and UnicornWorld_Fit_Trial.zip. Recorded repository source is deanguedo-arch/unicorn-cafe at commit 637425ce2bdbb4805e0859034449e7d8bd523a20. New map and prop art was generated directly from those references. The earlier v1 and v2 packages remain unchanged. V3 replaces the basketball action art and adds registered seam/occlusion instructions; unchanged source assets are retained.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