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64" w:lineRule="auto"/>
      </w:pPr>
      <w:r>
        <w:rPr>
          <w:rFonts w:ascii="Noto Sans KR" w:hAnsi="Noto Sans KR" w:eastAsia="Noto Sans KR"/>
          <w:b/>
          <w:color w:val="0B7F83"/>
          <w:sz w:val="18"/>
        </w:rPr>
        <w:t>CIM SAMPLE DELIVERABLE</w:t>
      </w:r>
    </w:p>
    <w:p>
      <w:pPr>
        <w:spacing w:before="0" w:after="60" w:line="264" w:lineRule="auto"/>
      </w:pPr>
      <w:r>
        <w:rPr>
          <w:rFonts w:ascii="Noto Sans KR" w:hAnsi="Noto Sans KR" w:eastAsia="Noto Sans KR"/>
          <w:b/>
          <w:color w:val="163A5F"/>
          <w:sz w:val="44"/>
        </w:rPr>
        <w:t>설계변경 영향 분석서</w:t>
      </w:r>
    </w:p>
    <w:p>
      <w:pPr>
        <w:spacing w:before="0" w:after="280" w:line="264" w:lineRule="auto"/>
      </w:pPr>
      <w:r>
        <w:rPr>
          <w:rFonts w:ascii="Noto Sans KR" w:hAnsi="Noto Sans KR" w:eastAsia="Noto Sans KR"/>
          <w:b w:val="0"/>
          <w:color w:val="667784"/>
          <w:sz w:val="22"/>
        </w:rPr>
        <w:t>ECR-26004 · 칼라 레시피 및 BOM 변경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350"/>
        <w:gridCol w:w="3330"/>
        <w:gridCol w:w="1350"/>
        <w:gridCol w:w="3330"/>
      </w:tblGrid>
      <w:t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6F7"/>
          </w:tcPr>
          <w:p>
            <w:pPr>
              <w:spacing w:before="0" w:after="0" w:line="240" w:lineRule="auto"/>
            </w:pPr>
            <w:r>
              <w:rPr>
                <w:rFonts w:ascii="Noto Sans KR" w:hAnsi="Noto Sans KR" w:eastAsia="Noto Sans KR"/>
                <w:b/>
                <w:color w:val="163A5F"/>
                <w:sz w:val="19"/>
              </w:rPr>
              <w:t>변경번호</w:t>
            </w:r>
          </w:p>
        </w:tc>
        <w:tc>
          <w:tcPr>
            <w:tcW w:type="dxa" w:w="33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KR" w:hAnsi="Noto Sans KR" w:eastAsia="Noto Sans KR"/>
                <w:b w:val="0"/>
                <w:color w:val="1F2933"/>
                <w:sz w:val="19"/>
              </w:rPr>
              <w:t>ECR-26004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6F7"/>
          </w:tcPr>
          <w:p>
            <w:pPr>
              <w:spacing w:before="0" w:after="0" w:line="240" w:lineRule="auto"/>
            </w:pPr>
            <w:r>
              <w:rPr>
                <w:rFonts w:ascii="Noto Sans KR" w:hAnsi="Noto Sans KR" w:eastAsia="Noto Sans KR"/>
                <w:b/>
                <w:color w:val="163A5F"/>
                <w:sz w:val="19"/>
              </w:rPr>
              <w:t>요청일</w:t>
            </w:r>
          </w:p>
        </w:tc>
        <w:tc>
          <w:tcPr>
            <w:tcW w:type="dxa" w:w="33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KR" w:hAnsi="Noto Sans KR" w:eastAsia="Noto Sans KR"/>
                <w:b w:val="0"/>
                <w:color w:val="1F2933"/>
                <w:sz w:val="19"/>
              </w:rPr>
              <w:t>2026-08-18</w:t>
            </w:r>
          </w:p>
        </w:tc>
      </w:tr>
      <w:t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6F7"/>
          </w:tcPr>
          <w:p>
            <w:pPr>
              <w:spacing w:before="0" w:after="0" w:line="240" w:lineRule="auto"/>
            </w:pPr>
            <w:r>
              <w:rPr>
                <w:rFonts w:ascii="Noto Sans KR" w:hAnsi="Noto Sans KR" w:eastAsia="Noto Sans KR"/>
                <w:b/>
                <w:color w:val="163A5F"/>
                <w:sz w:val="19"/>
              </w:rPr>
              <w:t>분석주관</w:t>
            </w:r>
          </w:p>
        </w:tc>
        <w:tc>
          <w:tcPr>
            <w:tcW w:type="dxa" w:w="33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KR" w:hAnsi="Noto Sans KR" w:eastAsia="Noto Sans KR"/>
                <w:b w:val="0"/>
                <w:color w:val="1F2933"/>
                <w:sz w:val="19"/>
              </w:rPr>
              <w:t>PL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6F7"/>
          </w:tcPr>
          <w:p>
            <w:pPr>
              <w:spacing w:before="0" w:after="0" w:line="240" w:lineRule="auto"/>
            </w:pPr>
            <w:r>
              <w:rPr>
                <w:rFonts w:ascii="Noto Sans KR" w:hAnsi="Noto Sans KR" w:eastAsia="Noto Sans KR"/>
                <w:b/>
                <w:color w:val="163A5F"/>
                <w:sz w:val="19"/>
              </w:rPr>
              <w:t>상태</w:t>
            </w:r>
          </w:p>
        </w:tc>
        <w:tc>
          <w:tcPr>
            <w:tcW w:type="dxa" w:w="33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KR" w:hAnsi="Noto Sans KR" w:eastAsia="Noto Sans KR"/>
                <w:b w:val="0"/>
                <w:color w:val="1F2933"/>
                <w:sz w:val="19"/>
              </w:rPr>
              <w:t>영향 검토 중</w:t>
            </w:r>
          </w:p>
        </w:tc>
      </w:tr>
    </w:tbl>
    <w:p>
      <w:pPr>
        <w:pStyle w:val="Heading1"/>
      </w:pPr>
      <w:r>
        <w:t>핵심 내용</w:t>
      </w:r>
    </w:p>
    <w:p>
      <w:pPr>
        <w:spacing w:before="0" w:after="80" w:line="276" w:lineRule="auto"/>
      </w:pPr>
      <w:r>
        <w:t>칼라 편차 개선을 위해 보조염료 배합비와 BOM 원료 항목을 변경한다. 변경 승인 전 기존 기준정보는 유지하며 승인 후 관련 도면·사양·BOM Revision을 일괄 갱신한다.</w:t>
      </w:r>
    </w:p>
    <w:p>
      <w:pPr>
        <w:pStyle w:val="Heading1"/>
      </w:pPr>
      <w:r>
        <w:t>확인 항목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63A5F"/>
          </w:tcPr>
          <w:p>
            <w:pPr>
              <w:spacing w:before="0" w:after="0" w:line="240" w:lineRule="auto"/>
            </w:pPr>
            <w:r>
              <w:rPr>
                <w:rFonts w:ascii="Noto Sans KR" w:hAnsi="Noto Sans KR" w:eastAsia="Noto Sans KR"/>
                <w:b/>
                <w:color w:val="FFFFFF"/>
                <w:sz w:val="19"/>
              </w:rPr>
              <w:t>구분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63A5F"/>
          </w:tcPr>
          <w:p>
            <w:pPr>
              <w:spacing w:before="0" w:after="0" w:line="240" w:lineRule="auto"/>
            </w:pPr>
            <w:r>
              <w:rPr>
                <w:rFonts w:ascii="Noto Sans KR" w:hAnsi="Noto Sans KR" w:eastAsia="Noto Sans KR"/>
                <w:b/>
                <w:color w:val="FFFFFF"/>
                <w:sz w:val="19"/>
              </w:rPr>
              <w:t>내용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6F7"/>
          </w:tcPr>
          <w:p>
            <w:pPr>
              <w:spacing w:before="0" w:after="0" w:line="240" w:lineRule="auto"/>
            </w:pPr>
            <w:r>
              <w:rPr>
                <w:rFonts w:ascii="Noto Sans KR" w:hAnsi="Noto Sans KR" w:eastAsia="Noto Sans KR"/>
                <w:b/>
                <w:color w:val="1F2933"/>
                <w:sz w:val="19"/>
              </w:rPr>
              <w:t>품질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KR" w:hAnsi="Noto Sans KR" w:eastAsia="Noto Sans KR"/>
                <w:b w:val="0"/>
                <w:color w:val="1F2933"/>
                <w:sz w:val="19"/>
              </w:rPr>
              <w:t>ΔE 개선 예상, 물성 재평가 필요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6F7"/>
          </w:tcPr>
          <w:p>
            <w:pPr>
              <w:spacing w:before="0" w:after="0" w:line="240" w:lineRule="auto"/>
            </w:pPr>
            <w:r>
              <w:rPr>
                <w:rFonts w:ascii="Noto Sans KR" w:hAnsi="Noto Sans KR" w:eastAsia="Noto Sans KR"/>
                <w:b/>
                <w:color w:val="1F2933"/>
                <w:sz w:val="19"/>
              </w:rPr>
              <w:t>일정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KR" w:hAnsi="Noto Sans KR" w:eastAsia="Noto Sans KR"/>
                <w:b w:val="0"/>
                <w:color w:val="1F2933"/>
                <w:sz w:val="19"/>
              </w:rPr>
              <w:t>재샘플 3영업일, Gate 일정 2영업일 영향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6F7"/>
          </w:tcPr>
          <w:p>
            <w:pPr>
              <w:spacing w:before="0" w:after="0" w:line="240" w:lineRule="auto"/>
            </w:pPr>
            <w:r>
              <w:rPr>
                <w:rFonts w:ascii="Noto Sans KR" w:hAnsi="Noto Sans KR" w:eastAsia="Noto Sans KR"/>
                <w:b/>
                <w:color w:val="1F2933"/>
                <w:sz w:val="19"/>
              </w:rPr>
              <w:t>원가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KR" w:hAnsi="Noto Sans KR" w:eastAsia="Noto Sans KR"/>
                <w:b w:val="0"/>
                <w:color w:val="1F2933"/>
                <w:sz w:val="19"/>
              </w:rPr>
              <w:t>원료비 약 1.8% 증가 예상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181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64" w:lineRule="auto"/>
      <w:jc w:val="center"/>
    </w:pPr>
    <w:r>
      <w:rPr>
        <w:rFonts w:ascii="Noto Sans KR" w:hAnsi="Noto Sans KR" w:eastAsia="Noto Sans KR"/>
        <w:b w:val="0"/>
        <w:color w:val="667784"/>
        <w:sz w:val="16"/>
      </w:rPr>
      <w:t>본 문서는 기능 검증을 위한 데모용 샘플입니다.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64" w:lineRule="auto"/>
      <w:jc w:val="right"/>
    </w:pPr>
    <w:r>
      <w:rPr>
        <w:rFonts w:ascii="Noto Sans KR" w:hAnsi="Noto Sans KR" w:eastAsia="Noto Sans KR"/>
        <w:b/>
        <w:color w:val="667784"/>
        <w:sz w:val="17"/>
      </w:rPr>
      <w:t>J SOLUTION AI PMS · CIM DEMO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Noto Sans KR" w:hAnsi="Noto Sans KR" w:eastAsia="Noto Sans KR"/>
      <w:color w:val="1F29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Noto Sans KR" w:hAnsi="Noto Sans KR" w:eastAsia="Noto Sans KR"/>
      <w:b/>
      <w:bCs/>
      <w:color w:val="163A5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설계변경 영향 분석서</dc:title>
  <dc:subject>코오롱인더스트리 CIM 통합 개발 데모 산출물</dc:subject>
  <dc:creator>J SOLUTION</dc:creator>
  <cp:keywords>CIM, PMS, PLM, Demo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