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5C415" w14:textId="77777777" w:rsidR="004537BE" w:rsidRDefault="004537BE" w:rsidP="004537BE">
      <w:pPr>
        <w:spacing w:after="120"/>
        <w:jc w:val="center"/>
        <w:rPr>
          <w:b/>
          <w:bCs/>
          <w:caps/>
          <w:color w:val="1B3A5C"/>
          <w:sz w:val="28"/>
          <w:szCs w:val="28"/>
        </w:rPr>
      </w:pPr>
    </w:p>
    <w:p w14:paraId="2650B978" w14:textId="77777777" w:rsidR="004537BE" w:rsidRDefault="004537BE" w:rsidP="004537BE">
      <w:pPr>
        <w:spacing w:before="200"/>
      </w:pPr>
    </w:p>
    <w:p w14:paraId="01E7FA8D" w14:textId="77777777" w:rsidR="004537BE" w:rsidRDefault="004537BE" w:rsidP="004537BE">
      <w:pPr>
        <w:jc w:val="center"/>
      </w:pPr>
      <w:r>
        <w:rPr>
          <w:rFonts w:ascii="Calibri" w:eastAsia="Calibri" w:hAnsi="Calibri" w:cs="Calibri"/>
          <w:b/>
          <w:bCs/>
          <w:color w:val="7F8C8D"/>
          <w:spacing w:val="200"/>
          <w:sz w:val="18"/>
          <w:szCs w:val="18"/>
        </w:rPr>
        <w:t>SOLO STRATEGIST</w:t>
      </w:r>
    </w:p>
    <w:p w14:paraId="3B83B16A" w14:textId="77777777" w:rsidR="004537BE" w:rsidRDefault="004537BE" w:rsidP="004537BE">
      <w:pPr>
        <w:spacing w:before="100"/>
      </w:pPr>
    </w:p>
    <w:p w14:paraId="463A0035" w14:textId="72A24B84" w:rsidR="004537BE" w:rsidRDefault="004537BE" w:rsidP="004537BE">
      <w:pPr>
        <w:jc w:val="center"/>
      </w:pPr>
      <w:r>
        <w:rPr>
          <w:color w:val="1B4F72"/>
          <w:sz w:val="60"/>
          <w:szCs w:val="60"/>
        </w:rPr>
        <w:t>Symbotic, Inc.</w:t>
      </w:r>
    </w:p>
    <w:p w14:paraId="60BABB43" w14:textId="00C32B4E" w:rsidR="004537BE" w:rsidRPr="004537BE" w:rsidRDefault="004537BE" w:rsidP="004537BE">
      <w:pPr>
        <w:spacing w:after="40"/>
        <w:jc w:val="center"/>
        <w:rPr>
          <w:i/>
          <w:iCs/>
          <w:color w:val="2874A6"/>
          <w:sz w:val="36"/>
          <w:szCs w:val="36"/>
        </w:rPr>
      </w:pPr>
      <w:proofErr w:type="spellStart"/>
      <w:r w:rsidRPr="004537BE">
        <w:rPr>
          <w:i/>
          <w:iCs/>
          <w:color w:val="2874A6"/>
          <w:sz w:val="36"/>
          <w:szCs w:val="36"/>
        </w:rPr>
        <w:t xml:space="preserve">The </w:t>
      </w:r>
      <w:proofErr w:type="spellEnd"/>
      <w:r w:rsidRPr="004537BE">
        <w:rPr>
          <w:i/>
          <w:iCs/>
          <w:color w:val="2874A6"/>
          <w:sz w:val="36"/>
          <w:szCs w:val="36"/>
        </w:rPr>
        <w:t>Automation Backbone of Commerce</w:t>
      </w:r>
    </w:p>
    <w:p w14:paraId="3A26D3C9" w14:textId="76AEDE91" w:rsidR="004537BE" w:rsidRDefault="004537BE" w:rsidP="004537BE">
      <w:pPr>
        <w:spacing w:after="40"/>
        <w:jc w:val="center"/>
      </w:pPr>
    </w:p>
    <w:p w14:paraId="7E979A63" w14:textId="77777777" w:rsidR="004537BE" w:rsidRDefault="004537BE" w:rsidP="004537BE">
      <w:pPr>
        <w:spacing w:before="80" w:after="80"/>
        <w:jc w:val="center"/>
      </w:pPr>
      <w:r>
        <w:rPr>
          <w:rFonts w:ascii="Consolas" w:eastAsia="Consolas" w:hAnsi="Consolas" w:cs="Consolas"/>
          <w:color w:val="BDC3C7"/>
          <w:sz w:val="14"/>
          <w:szCs w:val="14"/>
        </w:rPr>
        <w:t>────────────────────────────────────────</w:t>
      </w:r>
    </w:p>
    <w:p w14:paraId="64C3173D" w14:textId="4931CB54" w:rsidR="004537BE" w:rsidRPr="004537BE" w:rsidRDefault="004537BE" w:rsidP="004537BE">
      <w:pPr>
        <w:spacing w:after="60"/>
        <w:jc w:val="center"/>
        <w:rPr>
          <w:rFonts w:ascii="Calibri" w:eastAsia="Calibri" w:hAnsi="Calibri" w:cs="Calibri"/>
          <w:i/>
          <w:iCs/>
          <w:color w:val="7F8C8D"/>
        </w:rPr>
      </w:pPr>
      <w:r w:rsidRPr="004537BE">
        <w:rPr>
          <w:rFonts w:ascii="Calibri" w:eastAsia="Calibri" w:hAnsi="Calibri" w:cs="Calibri"/>
          <w:i/>
          <w:iCs/>
          <w:color w:val="7F8C8D"/>
        </w:rPr>
        <w:t>A Dual-Horizon Research Report: Equity Analysis &amp; Ticker Collision Risk</w:t>
      </w:r>
    </w:p>
    <w:p w14:paraId="190AB60A" w14:textId="2B5F7792" w:rsidR="004537BE" w:rsidRDefault="004537BE" w:rsidP="004537BE">
      <w:pPr>
        <w:spacing w:after="60"/>
        <w:jc w:val="center"/>
      </w:pPr>
    </w:p>
    <w:p w14:paraId="6FB1F87C" w14:textId="766A0349" w:rsidR="00625AFB" w:rsidRDefault="004537BE" w:rsidP="004537BE">
      <w:pPr>
        <w:spacing w:after="200"/>
        <w:jc w:val="center"/>
      </w:pPr>
      <w:r>
        <w:rPr>
          <w:rFonts w:ascii="Calibri" w:eastAsia="Calibri" w:hAnsi="Calibri" w:cs="Calibri"/>
          <w:color w:val="BDC3C7"/>
          <w:sz w:val="18"/>
          <w:szCs w:val="18"/>
        </w:rPr>
        <w:t>February 1</w:t>
      </w:r>
      <w:r>
        <w:rPr>
          <w:rFonts w:ascii="Calibri" w:eastAsia="Calibri" w:hAnsi="Calibri" w:cs="Calibri"/>
          <w:color w:val="BDC3C7"/>
          <w:sz w:val="18"/>
          <w:szCs w:val="18"/>
        </w:rPr>
        <w:t>7</w:t>
      </w:r>
      <w:r w:rsidRPr="001D744A">
        <w:rPr>
          <w:rFonts w:ascii="Calibri" w:eastAsia="Calibri" w:hAnsi="Calibri" w:cs="Calibri"/>
          <w:color w:val="BDC3C7"/>
          <w:sz w:val="18"/>
          <w:szCs w:val="18"/>
          <w:vertAlign w:val="superscript"/>
        </w:rPr>
        <w:t>th</w:t>
      </w:r>
      <w:proofErr w:type="gramStart"/>
      <w:r>
        <w:rPr>
          <w:rFonts w:ascii="Calibri" w:eastAsia="Calibri" w:hAnsi="Calibri" w:cs="Calibri"/>
          <w:color w:val="BDC3C7"/>
          <w:sz w:val="18"/>
          <w:szCs w:val="18"/>
        </w:rPr>
        <w:t xml:space="preserve"> 2026</w:t>
      </w:r>
      <w:proofErr w:type="gramEnd"/>
      <w:r>
        <w:rPr>
          <w:rFonts w:ascii="Calibri" w:eastAsia="Calibri" w:hAnsi="Calibri" w:cs="Calibri"/>
          <w:color w:val="BDC3C7"/>
          <w:sz w:val="18"/>
          <w:szCs w:val="18"/>
        </w:rPr>
        <w:t xml:space="preserve">  |  NASDAQ: </w:t>
      </w:r>
      <w:r>
        <w:rPr>
          <w:rFonts w:ascii="Calibri" w:eastAsia="Calibri" w:hAnsi="Calibri" w:cs="Calibri"/>
          <w:color w:val="BDC3C7"/>
          <w:sz w:val="18"/>
          <w:szCs w:val="18"/>
        </w:rPr>
        <w:t>SYM</w:t>
      </w:r>
    </w:p>
    <w:p w14:paraId="6ACB3EBF" w14:textId="77777777" w:rsidR="004537BE" w:rsidRDefault="004537BE" w:rsidP="004537BE">
      <w:pPr>
        <w:spacing w:after="200"/>
        <w:jc w:val="center"/>
      </w:pPr>
    </w:p>
    <w:p w14:paraId="4E3EAEB9" w14:textId="77777777" w:rsidR="004537BE" w:rsidRDefault="004537BE" w:rsidP="004537BE">
      <w:pPr>
        <w:spacing w:after="200"/>
        <w:jc w:val="center"/>
      </w:pPr>
    </w:p>
    <w:p w14:paraId="24E5BA64" w14:textId="77777777" w:rsidR="004537BE" w:rsidRDefault="004537BE" w:rsidP="004537BE">
      <w:pPr>
        <w:spacing w:after="200"/>
        <w:jc w:val="center"/>
      </w:pPr>
    </w:p>
    <w:tbl>
      <w:tblPr>
        <w:tblW w:w="7000" w:type="dxa"/>
        <w:tblInd w:w="1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rsidR="00625AFB" w14:paraId="40DB0BF4" w14:textId="77777777" w:rsidTr="004537BE">
        <w:tblPrEx>
          <w:tblCellMar>
            <w:top w:w="0" w:type="dxa"/>
            <w:bottom w:w="0" w:type="dxa"/>
          </w:tblCellMar>
        </w:tblPrEx>
        <w:tc>
          <w:tcPr>
            <w:tcW w:w="7000" w:type="dxa"/>
            <w:gridSpan w:val="2"/>
            <w:tcBorders>
              <w:top w:val="none" w:sz="0" w:space="0" w:color="FFFFFF"/>
              <w:left w:val="none" w:sz="0" w:space="0" w:color="FFFFFF"/>
              <w:bottom w:val="none" w:sz="0" w:space="0" w:color="FFFFFF"/>
              <w:right w:val="none" w:sz="0" w:space="0" w:color="FFFFFF"/>
            </w:tcBorders>
            <w:shd w:val="clear" w:color="auto" w:fill="F0F5FA"/>
            <w:tcMar>
              <w:top w:w="80" w:type="dxa"/>
              <w:left w:w="120" w:type="dxa"/>
              <w:bottom w:w="80" w:type="dxa"/>
              <w:right w:w="120" w:type="dxa"/>
            </w:tcMar>
          </w:tcPr>
          <w:p w14:paraId="199694E6" w14:textId="77777777" w:rsidR="00625AFB" w:rsidRDefault="00000000">
            <w:pPr>
              <w:jc w:val="center"/>
            </w:pPr>
            <w:r>
              <w:rPr>
                <w:b/>
                <w:bCs/>
                <w:color w:val="1B3A5C"/>
              </w:rPr>
              <w:t>SNAPSHOT</w:t>
            </w:r>
          </w:p>
        </w:tc>
      </w:tr>
      <w:tr w:rsidR="00625AFB" w14:paraId="01DB1507" w14:textId="77777777" w:rsidTr="004537B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E6665A9" w14:textId="77777777" w:rsidR="00625AFB" w:rsidRDefault="00000000">
            <w:r>
              <w:rPr>
                <w:b/>
                <w:bCs/>
                <w:color w:val="333333"/>
                <w:sz w:val="20"/>
                <w:szCs w:val="20"/>
              </w:rPr>
              <w:t>Market Cap</w:t>
            </w:r>
          </w:p>
        </w:tc>
        <w:tc>
          <w:tcPr>
            <w:tcW w:w="3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956CBF4" w14:textId="77777777" w:rsidR="00625AFB" w:rsidRDefault="00000000">
            <w:pPr>
              <w:jc w:val="right"/>
            </w:pPr>
            <w:r>
              <w:rPr>
                <w:color w:val="333333"/>
                <w:sz w:val="20"/>
                <w:szCs w:val="20"/>
              </w:rPr>
              <w:t>~$33B</w:t>
            </w:r>
          </w:p>
        </w:tc>
      </w:tr>
      <w:tr w:rsidR="00625AFB" w14:paraId="07DCB2A7" w14:textId="77777777" w:rsidTr="004537B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4CC268A9" w14:textId="77777777" w:rsidR="00625AFB" w:rsidRDefault="00000000">
            <w:r>
              <w:rPr>
                <w:b/>
                <w:bCs/>
                <w:color w:val="333333"/>
                <w:sz w:val="20"/>
                <w:szCs w:val="20"/>
              </w:rPr>
              <w:t>Price (Feb 17, 2026)</w:t>
            </w:r>
          </w:p>
        </w:tc>
        <w:tc>
          <w:tcPr>
            <w:tcW w:w="3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5936014C" w14:textId="77777777" w:rsidR="00625AFB" w:rsidRDefault="00000000">
            <w:pPr>
              <w:jc w:val="right"/>
            </w:pPr>
            <w:r>
              <w:rPr>
                <w:color w:val="333333"/>
                <w:sz w:val="20"/>
                <w:szCs w:val="20"/>
              </w:rPr>
              <w:t>~$55</w:t>
            </w:r>
          </w:p>
        </w:tc>
      </w:tr>
      <w:tr w:rsidR="00625AFB" w14:paraId="30384957" w14:textId="77777777" w:rsidTr="004537B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8BE75AD" w14:textId="77777777" w:rsidR="00625AFB" w:rsidRDefault="00000000">
            <w:r>
              <w:rPr>
                <w:b/>
                <w:bCs/>
                <w:color w:val="333333"/>
                <w:sz w:val="20"/>
                <w:szCs w:val="20"/>
              </w:rPr>
              <w:t>52-Week Range</w:t>
            </w:r>
          </w:p>
        </w:tc>
        <w:tc>
          <w:tcPr>
            <w:tcW w:w="3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DB552D9" w14:textId="77777777" w:rsidR="00625AFB" w:rsidRDefault="00000000">
            <w:pPr>
              <w:jc w:val="right"/>
            </w:pPr>
            <w:r>
              <w:rPr>
                <w:color w:val="333333"/>
                <w:sz w:val="20"/>
                <w:szCs w:val="20"/>
              </w:rPr>
              <w:t>$16.32 – $87.88</w:t>
            </w:r>
          </w:p>
        </w:tc>
      </w:tr>
      <w:tr w:rsidR="00625AFB" w14:paraId="490F6942" w14:textId="77777777" w:rsidTr="004537B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7A6267D8" w14:textId="77777777" w:rsidR="00625AFB" w:rsidRDefault="00000000">
            <w:r>
              <w:rPr>
                <w:b/>
                <w:bCs/>
                <w:color w:val="333333"/>
                <w:sz w:val="20"/>
                <w:szCs w:val="20"/>
              </w:rPr>
              <w:t>Q1 FY2026 Revenue</w:t>
            </w:r>
          </w:p>
        </w:tc>
        <w:tc>
          <w:tcPr>
            <w:tcW w:w="3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2C36B01F" w14:textId="77777777" w:rsidR="00625AFB" w:rsidRDefault="00000000">
            <w:pPr>
              <w:jc w:val="right"/>
            </w:pPr>
            <w:r>
              <w:rPr>
                <w:color w:val="333333"/>
                <w:sz w:val="20"/>
                <w:szCs w:val="20"/>
              </w:rPr>
              <w:t>$630M (+29% YoY)</w:t>
            </w:r>
          </w:p>
        </w:tc>
      </w:tr>
      <w:tr w:rsidR="00625AFB" w14:paraId="1B74475F" w14:textId="77777777" w:rsidTr="004537B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F45D434" w14:textId="77777777" w:rsidR="00625AFB" w:rsidRDefault="00000000">
            <w:r>
              <w:rPr>
                <w:b/>
                <w:bCs/>
                <w:color w:val="333333"/>
                <w:sz w:val="20"/>
                <w:szCs w:val="20"/>
              </w:rPr>
              <w:t>FY2025 Revenue</w:t>
            </w:r>
          </w:p>
        </w:tc>
        <w:tc>
          <w:tcPr>
            <w:tcW w:w="3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4EAB6D0" w14:textId="77777777" w:rsidR="00625AFB" w:rsidRDefault="00000000">
            <w:pPr>
              <w:jc w:val="right"/>
            </w:pPr>
            <w:r>
              <w:rPr>
                <w:color w:val="333333"/>
                <w:sz w:val="20"/>
                <w:szCs w:val="20"/>
              </w:rPr>
              <w:t>$2,247M (+26% YoY)</w:t>
            </w:r>
          </w:p>
        </w:tc>
      </w:tr>
      <w:tr w:rsidR="00625AFB" w14:paraId="4C15C5F0" w14:textId="77777777" w:rsidTr="004537B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56E2BA03" w14:textId="77777777" w:rsidR="00625AFB" w:rsidRDefault="00000000">
            <w:r>
              <w:rPr>
                <w:b/>
                <w:bCs/>
                <w:color w:val="333333"/>
                <w:sz w:val="20"/>
                <w:szCs w:val="20"/>
              </w:rPr>
              <w:t>Adj. EBITDA (Q1)</w:t>
            </w:r>
          </w:p>
        </w:tc>
        <w:tc>
          <w:tcPr>
            <w:tcW w:w="3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5306EF43" w14:textId="77777777" w:rsidR="00625AFB" w:rsidRDefault="00000000">
            <w:pPr>
              <w:jc w:val="right"/>
            </w:pPr>
            <w:r>
              <w:rPr>
                <w:color w:val="333333"/>
                <w:sz w:val="20"/>
                <w:szCs w:val="20"/>
              </w:rPr>
              <w:t>$67M (10.6% margin)</w:t>
            </w:r>
          </w:p>
        </w:tc>
      </w:tr>
      <w:tr w:rsidR="00625AFB" w14:paraId="76597771" w14:textId="77777777" w:rsidTr="004537B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A5777E7" w14:textId="77777777" w:rsidR="00625AFB" w:rsidRDefault="00000000">
            <w:r>
              <w:rPr>
                <w:b/>
                <w:bCs/>
                <w:color w:val="333333"/>
                <w:sz w:val="20"/>
                <w:szCs w:val="20"/>
              </w:rPr>
              <w:t>Backlog</w:t>
            </w:r>
          </w:p>
        </w:tc>
        <w:tc>
          <w:tcPr>
            <w:tcW w:w="3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89FD275" w14:textId="77777777" w:rsidR="00625AFB" w:rsidRDefault="00000000">
            <w:pPr>
              <w:jc w:val="right"/>
            </w:pPr>
            <w:r>
              <w:rPr>
                <w:color w:val="333333"/>
                <w:sz w:val="20"/>
                <w:szCs w:val="20"/>
              </w:rPr>
              <w:t>$22.3B</w:t>
            </w:r>
          </w:p>
        </w:tc>
      </w:tr>
      <w:tr w:rsidR="00625AFB" w14:paraId="48A52A2A" w14:textId="77777777" w:rsidTr="004537B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614818F1" w14:textId="77777777" w:rsidR="00625AFB" w:rsidRDefault="00000000">
            <w:r>
              <w:rPr>
                <w:b/>
                <w:bCs/>
                <w:color w:val="333333"/>
                <w:sz w:val="20"/>
                <w:szCs w:val="20"/>
              </w:rPr>
              <w:t>Cash &amp; Equivalents</w:t>
            </w:r>
          </w:p>
        </w:tc>
        <w:tc>
          <w:tcPr>
            <w:tcW w:w="3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25F1CF29" w14:textId="77777777" w:rsidR="00625AFB" w:rsidRDefault="00000000">
            <w:pPr>
              <w:jc w:val="right"/>
            </w:pPr>
            <w:r>
              <w:rPr>
                <w:color w:val="333333"/>
                <w:sz w:val="20"/>
                <w:szCs w:val="20"/>
              </w:rPr>
              <w:t>$1.8B</w:t>
            </w:r>
          </w:p>
        </w:tc>
      </w:tr>
      <w:tr w:rsidR="00625AFB" w14:paraId="511A6FCB" w14:textId="77777777" w:rsidTr="004537B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34F7809" w14:textId="77777777" w:rsidR="00625AFB" w:rsidRDefault="00000000">
            <w:r>
              <w:rPr>
                <w:b/>
                <w:bCs/>
                <w:color w:val="333333"/>
                <w:sz w:val="20"/>
                <w:szCs w:val="20"/>
              </w:rPr>
              <w:t>Fully Diluted Shares</w:t>
            </w:r>
          </w:p>
        </w:tc>
        <w:tc>
          <w:tcPr>
            <w:tcW w:w="3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ABC9E87" w14:textId="77777777" w:rsidR="00625AFB" w:rsidRDefault="00000000">
            <w:pPr>
              <w:jc w:val="right"/>
            </w:pPr>
            <w:r>
              <w:rPr>
                <w:color w:val="333333"/>
                <w:sz w:val="20"/>
                <w:szCs w:val="20"/>
              </w:rPr>
              <w:t>~601M (sourced from 10-K)</w:t>
            </w:r>
          </w:p>
        </w:tc>
      </w:tr>
      <w:tr w:rsidR="00625AFB" w14:paraId="524AD070" w14:textId="77777777" w:rsidTr="004537B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7E3FABEA" w14:textId="77777777" w:rsidR="00625AFB" w:rsidRDefault="00000000">
            <w:r>
              <w:rPr>
                <w:b/>
                <w:bCs/>
                <w:color w:val="333333"/>
                <w:sz w:val="20"/>
                <w:szCs w:val="20"/>
              </w:rPr>
              <w:t>Analyst Consensus</w:t>
            </w:r>
          </w:p>
        </w:tc>
        <w:tc>
          <w:tcPr>
            <w:tcW w:w="3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6BB322CC" w14:textId="77777777" w:rsidR="00625AFB" w:rsidRDefault="00000000">
            <w:pPr>
              <w:jc w:val="right"/>
            </w:pPr>
            <w:r>
              <w:rPr>
                <w:color w:val="333333"/>
                <w:sz w:val="20"/>
                <w:szCs w:val="20"/>
              </w:rPr>
              <w:t>Hold | Avg. PT ~$55</w:t>
            </w:r>
          </w:p>
        </w:tc>
      </w:tr>
    </w:tbl>
    <w:p w14:paraId="1B2B3AEC" w14:textId="77777777" w:rsidR="00625AFB" w:rsidRDefault="00000000">
      <w:pPr>
        <w:pStyle w:val="Heading1"/>
        <w:pageBreakBefore/>
      </w:pPr>
      <w:r>
        <w:lastRenderedPageBreak/>
        <w:t>I. The Investment Thesis: The “SYM” Duality</w:t>
      </w:r>
    </w:p>
    <w:p w14:paraId="6480283A" w14:textId="77777777" w:rsidR="00625AFB" w:rsidRDefault="00000000">
      <w:pPr>
        <w:spacing w:after="180" w:line="300" w:lineRule="auto"/>
      </w:pPr>
      <w:r>
        <w:t>This report applies our Framework for Value-Centric Strategic Allocation to Symbotic Inc. (NASDAQ: SYM), the AI-enabled robotics leader transforming warehouse logistics for the world’s largest retailers. Simultaneously, it examines the Symbiotic Protocol (symbiotic.fi), a Paradigm-backed universal staking layer on Ethereum, and the unusual “Ticker Collision” risk that binds the two otherwise unrelated entities.</w:t>
      </w:r>
    </w:p>
    <w:p w14:paraId="239437A0" w14:textId="77777777" w:rsidR="00625AFB" w:rsidRDefault="00000000">
      <w:pPr>
        <w:pStyle w:val="Heading2"/>
      </w:pPr>
      <w:r>
        <w:t>Exhibit 1: The SYM Duality — Collision Map</w:t>
      </w:r>
    </w:p>
    <w:p w14:paraId="0826C6F3" w14:textId="77777777" w:rsidR="00625AFB" w:rsidRDefault="00000000">
      <w:pPr>
        <w:spacing w:before="120" w:after="200"/>
        <w:jc w:val="center"/>
      </w:pPr>
      <w:r>
        <w:rPr>
          <w:noProof/>
        </w:rPr>
        <w:drawing>
          <wp:inline distT="0" distB="0" distL="0" distR="0" wp14:anchorId="11C53EB2" wp14:editId="5702FB32">
            <wp:extent cx="5715000" cy="3324225"/>
            <wp:effectExtent l="0" t="0" r="0" b="0"/>
            <wp:docPr id="1" name="01_venn.png" descr="Chart: 01_venn.png" title="01_ve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324225"/>
                    </a:xfrm>
                    <a:prstGeom prst="rect">
                      <a:avLst/>
                    </a:prstGeom>
                  </pic:spPr>
                </pic:pic>
              </a:graphicData>
            </a:graphic>
          </wp:inline>
        </w:drawing>
      </w:r>
    </w:p>
    <w:p w14:paraId="52AB193D" w14:textId="77777777" w:rsidR="00625AFB" w:rsidRDefault="00000000">
      <w:pPr>
        <w:spacing w:after="200"/>
        <w:jc w:val="center"/>
      </w:pPr>
      <w:r>
        <w:rPr>
          <w:i/>
          <w:iCs/>
          <w:color w:val="666666"/>
          <w:sz w:val="18"/>
          <w:szCs w:val="18"/>
        </w:rPr>
        <w:t>Figure 1: The physical (Symbotic Inc.) and digital (Symbiotic Protocol) domains overlap at the SYM ticker, creating algorithmic confusion, retail misrouting, and an unwarranted volatility premium.</w:t>
      </w:r>
    </w:p>
    <w:p w14:paraId="08F42583" w14:textId="77777777" w:rsidR="00625AFB" w:rsidRDefault="00000000">
      <w:pPr>
        <w:pStyle w:val="Heading2"/>
      </w:pPr>
      <w:r>
        <w:t>The Bullish Case: Symbotic Inc.</w:t>
      </w:r>
    </w:p>
    <w:p w14:paraId="194FB8BB" w14:textId="77777777" w:rsidR="00625AFB" w:rsidRDefault="00000000">
      <w:pPr>
        <w:spacing w:after="180" w:line="300" w:lineRule="auto"/>
      </w:pPr>
      <w:r>
        <w:t xml:space="preserve">Symbotic delivered Q1 FY2026 revenue of $630 million, up 29% year-on-year, swinging to net income of $13 million from a net loss of $17 million in the prior-year quarter. Adjusted EBITDA surged to $67 million from $18 million, achieving double-digit EBITDA margin for the first time. The company sits atop a </w:t>
      </w:r>
      <w:r>
        <w:rPr>
          <w:b/>
          <w:bCs/>
        </w:rPr>
        <w:t>$22.3 billion backlog</w:t>
      </w:r>
      <w:r>
        <w:t>, approximately ten times its annual revenue, anchored by a 12-year strategic partnership with Walmart encompassing up to 400 committed micro-fulfilment centres. Cash and equivalents stand at $1.8 billion following a $424 million follow-on offering. Q2 guidance of $650–$670 million in revenue with $70–$75 million in adjusted EBITDA signals continued acceleration.</w:t>
      </w:r>
    </w:p>
    <w:p w14:paraId="226EA2DF" w14:textId="77777777" w:rsidR="00625AFB" w:rsidRDefault="00000000">
      <w:pPr>
        <w:pStyle w:val="Heading2"/>
      </w:pPr>
      <w:r>
        <w:t>The Symbiotic Protocol (Web3 Context)</w:t>
      </w:r>
    </w:p>
    <w:p w14:paraId="096AFCB0" w14:textId="77777777" w:rsidR="00625AFB" w:rsidRDefault="00000000">
      <w:pPr>
        <w:spacing w:after="180" w:line="300" w:lineRule="auto"/>
      </w:pPr>
      <w:r>
        <w:lastRenderedPageBreak/>
        <w:t xml:space="preserve">Symbiotic (symbiotic.fi) is an Ethereum-native universal staking protocol backed by Paradigm and </w:t>
      </w:r>
      <w:proofErr w:type="spellStart"/>
      <w:r>
        <w:t>cyber·Fund</w:t>
      </w:r>
      <w:proofErr w:type="spellEnd"/>
      <w:r>
        <w:t>. It raised $5.8 million in a seed round and $29 million in a Series A led by Pantera Capital with participation from Coinbase Ventures.</w:t>
      </w:r>
      <w:r>
        <w:rPr>
          <w:rStyle w:val="FootnoteReference"/>
        </w:rPr>
        <w:footnoteReference w:id="1"/>
      </w:r>
      <w:r>
        <w:t xml:space="preserve"> The protocol reached over $1 billion in TVL faster than any other protocol from initial launch, peaking near $1.5 billion.</w:t>
      </w:r>
    </w:p>
    <w:p w14:paraId="686C9DD6" w14:textId="77777777" w:rsidR="00625AFB" w:rsidRDefault="00000000">
      <w:pPr>
        <w:spacing w:after="180" w:line="300" w:lineRule="auto"/>
      </w:pPr>
      <w:r>
        <w:rPr>
          <w:b/>
          <w:bCs/>
          <w:i/>
          <w:iCs/>
        </w:rPr>
        <w:t xml:space="preserve">Important naming distinction: </w:t>
      </w:r>
      <w:r>
        <w:rPr>
          <w:i/>
          <w:iCs/>
        </w:rPr>
        <w:t>The crypto protocol is “Symbiotic” (with a ‘b’), while the equity is “Symbotic” (without). Despite the one-letter difference, algorithmic systems frequently conflate the two.</w:t>
      </w:r>
    </w:p>
    <w:p w14:paraId="29F019E6" w14:textId="77777777" w:rsidR="00625AFB" w:rsidRDefault="00000000">
      <w:pPr>
        <w:pStyle w:val="Heading2"/>
      </w:pPr>
      <w:r>
        <w:t>The Ticker Collision Risk</w:t>
      </w:r>
    </w:p>
    <w:p w14:paraId="7B1E4965" w14:textId="77777777" w:rsidR="00625AFB" w:rsidRDefault="00000000">
      <w:pPr>
        <w:spacing w:after="180" w:line="300" w:lineRule="auto"/>
      </w:pPr>
      <w:r>
        <w:t>This effect has documented historical precedent.</w:t>
      </w:r>
      <w:r>
        <w:rPr>
          <w:rStyle w:val="FootnoteReference"/>
        </w:rPr>
        <w:footnoteReference w:id="2"/>
      </w:r>
      <w:r>
        <w:t xml:space="preserve"> In January 2021, Signal Advance (SIGL) surged over 6,000% after Elon Musk tweeted “Use Signal.” The SEC halted trading in Zoom Technologies (ZOOM) in 2020 due to persistent confusion with Zoom Video (ZM). For the disciplined allocator, the SYM ticker collision creates both risk (unwarranted volatility) and opportunity (mean-reversion entries when crypto-driven spikes reverse).</w:t>
      </w:r>
    </w:p>
    <w:p w14:paraId="53F29469" w14:textId="77777777" w:rsidR="00625AFB" w:rsidRDefault="00000000">
      <w:pPr>
        <w:pStyle w:val="Heading1"/>
        <w:pageBreakBefore/>
      </w:pPr>
      <w:r>
        <w:lastRenderedPageBreak/>
        <w:t>II. Symbotic Inc. — Equity Analysis</w:t>
      </w:r>
    </w:p>
    <w:p w14:paraId="1C346F91" w14:textId="77777777" w:rsidR="00625AFB" w:rsidRDefault="00000000">
      <w:pPr>
        <w:pStyle w:val="Heading2"/>
      </w:pPr>
      <w:r>
        <w:t>The Walmart Anchor</w:t>
      </w:r>
    </w:p>
    <w:p w14:paraId="22A8C4FA" w14:textId="77777777" w:rsidR="00625AFB" w:rsidRDefault="00000000">
      <w:pPr>
        <w:spacing w:after="180" w:line="300" w:lineRule="auto"/>
      </w:pPr>
      <w:proofErr w:type="spellStart"/>
      <w:r>
        <w:t>Symbotic’s</w:t>
      </w:r>
      <w:proofErr w:type="spellEnd"/>
      <w:r>
        <w:t xml:space="preserve"> relationship with Walmart is the single most important variable in any valuation. The partnership was materially expanded in January 2025 when Symbotic acquired Walmart’s Advanced Systems and Robotics (ASR) business for $200 million in cash, with up to $350 million in contingent consideration. Concurrently, Walmart invested $520 million and signed a Master Automation Agreement covering up to 400 committed and 200 optional micro-fulfilment centres. The 12-year agreement provides exceptional revenue visibility.</w:t>
      </w:r>
    </w:p>
    <w:p w14:paraId="3F99603F" w14:textId="77777777" w:rsidR="00625AFB" w:rsidRDefault="00000000">
      <w:pPr>
        <w:pStyle w:val="Heading2"/>
      </w:pPr>
      <w:r>
        <w:t>Customer Diversification</w:t>
      </w:r>
    </w:p>
    <w:p w14:paraId="7A0E17EA" w14:textId="77777777" w:rsidR="00625AFB" w:rsidRDefault="00000000">
      <w:pPr>
        <w:spacing w:after="180" w:line="300" w:lineRule="auto"/>
      </w:pPr>
      <w:r>
        <w:t xml:space="preserve">Target, Albertsons, C&amp;S Wholesale, and Medline (first healthcare vertical customer) are among the names signed to multi-year agreements. The </w:t>
      </w:r>
      <w:proofErr w:type="spellStart"/>
      <w:r>
        <w:t>GreenBox</w:t>
      </w:r>
      <w:proofErr w:type="spellEnd"/>
      <w:r>
        <w:t xml:space="preserve"> joint venture with SoftBank has committed to expend at least $7.5 billion over six years. The Fox Robotics acquisition (Q1 FY2026) brought 25 new potential customers and dock automation capabilities.</w:t>
      </w:r>
    </w:p>
    <w:p w14:paraId="09B873B5" w14:textId="77777777" w:rsidR="00625AFB" w:rsidRDefault="00000000">
      <w:pPr>
        <w:pStyle w:val="Heading2"/>
      </w:pPr>
      <w:r>
        <w:t>Q1 FY2026 Financial Summary</w:t>
      </w:r>
    </w:p>
    <w:tbl>
      <w:tblPr>
        <w:tblW w:w="9360" w:type="dxa"/>
        <w:tblInd w:w="-4" w:type="dxa"/>
        <w:tblCellMar>
          <w:left w:w="10" w:type="dxa"/>
          <w:right w:w="10" w:type="dxa"/>
        </w:tblCellMar>
        <w:tblLook w:val="0000" w:firstRow="0" w:lastRow="0" w:firstColumn="0" w:lastColumn="0" w:noHBand="0" w:noVBand="0"/>
      </w:tblPr>
      <w:tblGrid>
        <w:gridCol w:w="2200"/>
        <w:gridCol w:w="1600"/>
        <w:gridCol w:w="1600"/>
        <w:gridCol w:w="1600"/>
        <w:gridCol w:w="2360"/>
      </w:tblGrid>
      <w:tr w:rsidR="004537BE" w14:paraId="019735C4" w14:textId="77777777" w:rsidTr="004537BE">
        <w:tblPrEx>
          <w:tblCellMar>
            <w:top w:w="0" w:type="dxa"/>
            <w:bottom w:w="0" w:type="dxa"/>
          </w:tblCellMar>
        </w:tblPrEx>
        <w:trPr>
          <w:tblHeader/>
        </w:trPr>
        <w:tc>
          <w:tcPr>
            <w:tcW w:w="2200" w:type="dxa"/>
            <w:shd w:val="clear" w:color="auto" w:fill="1B3A5C"/>
            <w:tcMar>
              <w:top w:w="80" w:type="dxa"/>
              <w:left w:w="120" w:type="dxa"/>
              <w:bottom w:w="80" w:type="dxa"/>
              <w:right w:w="120" w:type="dxa"/>
            </w:tcMar>
          </w:tcPr>
          <w:p w14:paraId="043B986F" w14:textId="77777777" w:rsidR="00625AFB" w:rsidRDefault="00000000">
            <w:r>
              <w:rPr>
                <w:b/>
                <w:bCs/>
                <w:color w:val="FFFFFF"/>
                <w:sz w:val="20"/>
                <w:szCs w:val="20"/>
              </w:rPr>
              <w:t>Metric</w:t>
            </w:r>
          </w:p>
        </w:tc>
        <w:tc>
          <w:tcPr>
            <w:tcW w:w="1600" w:type="dxa"/>
            <w:shd w:val="clear" w:color="auto" w:fill="1B3A5C"/>
            <w:tcMar>
              <w:top w:w="80" w:type="dxa"/>
              <w:left w:w="120" w:type="dxa"/>
              <w:bottom w:w="80" w:type="dxa"/>
              <w:right w:w="120" w:type="dxa"/>
            </w:tcMar>
          </w:tcPr>
          <w:p w14:paraId="7D539E35" w14:textId="77777777" w:rsidR="00625AFB" w:rsidRDefault="00000000">
            <w:r>
              <w:rPr>
                <w:b/>
                <w:bCs/>
                <w:color w:val="FFFFFF"/>
                <w:sz w:val="20"/>
                <w:szCs w:val="20"/>
              </w:rPr>
              <w:t>Q1 FY2026</w:t>
            </w:r>
          </w:p>
        </w:tc>
        <w:tc>
          <w:tcPr>
            <w:tcW w:w="1600" w:type="dxa"/>
            <w:shd w:val="clear" w:color="auto" w:fill="1B3A5C"/>
            <w:tcMar>
              <w:top w:w="80" w:type="dxa"/>
              <w:left w:w="120" w:type="dxa"/>
              <w:bottom w:w="80" w:type="dxa"/>
              <w:right w:w="120" w:type="dxa"/>
            </w:tcMar>
          </w:tcPr>
          <w:p w14:paraId="0BE946D3" w14:textId="77777777" w:rsidR="00625AFB" w:rsidRDefault="00000000">
            <w:r>
              <w:rPr>
                <w:b/>
                <w:bCs/>
                <w:color w:val="FFFFFF"/>
                <w:sz w:val="20"/>
                <w:szCs w:val="20"/>
              </w:rPr>
              <w:t>Q4 FY2025</w:t>
            </w:r>
          </w:p>
        </w:tc>
        <w:tc>
          <w:tcPr>
            <w:tcW w:w="1600" w:type="dxa"/>
            <w:shd w:val="clear" w:color="auto" w:fill="1B3A5C"/>
            <w:tcMar>
              <w:top w:w="80" w:type="dxa"/>
              <w:left w:w="120" w:type="dxa"/>
              <w:bottom w:w="80" w:type="dxa"/>
              <w:right w:w="120" w:type="dxa"/>
            </w:tcMar>
          </w:tcPr>
          <w:p w14:paraId="0F4ED1F7" w14:textId="77777777" w:rsidR="00625AFB" w:rsidRDefault="00000000">
            <w:r>
              <w:rPr>
                <w:b/>
                <w:bCs/>
                <w:color w:val="FFFFFF"/>
                <w:sz w:val="20"/>
                <w:szCs w:val="20"/>
              </w:rPr>
              <w:t>Q1 FY2025</w:t>
            </w:r>
          </w:p>
        </w:tc>
        <w:tc>
          <w:tcPr>
            <w:tcW w:w="2360" w:type="dxa"/>
            <w:shd w:val="clear" w:color="auto" w:fill="1B3A5C"/>
            <w:tcMar>
              <w:top w:w="80" w:type="dxa"/>
              <w:left w:w="120" w:type="dxa"/>
              <w:bottom w:w="80" w:type="dxa"/>
              <w:right w:w="120" w:type="dxa"/>
            </w:tcMar>
          </w:tcPr>
          <w:p w14:paraId="5DD9A4E1" w14:textId="77777777" w:rsidR="00625AFB" w:rsidRDefault="00000000">
            <w:r>
              <w:rPr>
                <w:b/>
                <w:bCs/>
                <w:color w:val="FFFFFF"/>
                <w:sz w:val="20"/>
                <w:szCs w:val="20"/>
              </w:rPr>
              <w:t>YoY Change</w:t>
            </w:r>
          </w:p>
        </w:tc>
      </w:tr>
      <w:tr w:rsidR="004537BE" w14:paraId="2BC62C30" w14:textId="77777777" w:rsidTr="004537BE">
        <w:tblPrEx>
          <w:tblCellMar>
            <w:top w:w="0" w:type="dxa"/>
            <w:bottom w:w="0" w:type="dxa"/>
          </w:tblCellMar>
        </w:tblPrEx>
        <w:tc>
          <w:tcPr>
            <w:tcW w:w="2200" w:type="dxa"/>
            <w:tcMar>
              <w:top w:w="80" w:type="dxa"/>
              <w:left w:w="120" w:type="dxa"/>
              <w:bottom w:w="80" w:type="dxa"/>
              <w:right w:w="120" w:type="dxa"/>
            </w:tcMar>
          </w:tcPr>
          <w:p w14:paraId="20F65481" w14:textId="77777777" w:rsidR="00625AFB" w:rsidRDefault="00000000">
            <w:r>
              <w:rPr>
                <w:b/>
                <w:bCs/>
                <w:color w:val="333333"/>
                <w:sz w:val="20"/>
                <w:szCs w:val="20"/>
              </w:rPr>
              <w:t>Total Revenue</w:t>
            </w:r>
          </w:p>
        </w:tc>
        <w:tc>
          <w:tcPr>
            <w:tcW w:w="1600" w:type="dxa"/>
            <w:tcMar>
              <w:top w:w="80" w:type="dxa"/>
              <w:left w:w="120" w:type="dxa"/>
              <w:bottom w:w="80" w:type="dxa"/>
              <w:right w:w="120" w:type="dxa"/>
            </w:tcMar>
          </w:tcPr>
          <w:p w14:paraId="2514AA77" w14:textId="77777777" w:rsidR="00625AFB" w:rsidRDefault="00000000">
            <w:r>
              <w:rPr>
                <w:color w:val="333333"/>
                <w:sz w:val="20"/>
                <w:szCs w:val="20"/>
              </w:rPr>
              <w:t>$630.0M</w:t>
            </w:r>
          </w:p>
        </w:tc>
        <w:tc>
          <w:tcPr>
            <w:tcW w:w="1600" w:type="dxa"/>
            <w:tcMar>
              <w:top w:w="80" w:type="dxa"/>
              <w:left w:w="120" w:type="dxa"/>
              <w:bottom w:w="80" w:type="dxa"/>
              <w:right w:w="120" w:type="dxa"/>
            </w:tcMar>
          </w:tcPr>
          <w:p w14:paraId="24DC4ECB" w14:textId="77777777" w:rsidR="00625AFB" w:rsidRDefault="00000000">
            <w:r>
              <w:rPr>
                <w:color w:val="333333"/>
                <w:sz w:val="20"/>
                <w:szCs w:val="20"/>
              </w:rPr>
              <w:t>$618.5M</w:t>
            </w:r>
          </w:p>
        </w:tc>
        <w:tc>
          <w:tcPr>
            <w:tcW w:w="1600" w:type="dxa"/>
            <w:tcMar>
              <w:top w:w="80" w:type="dxa"/>
              <w:left w:w="120" w:type="dxa"/>
              <w:bottom w:w="80" w:type="dxa"/>
              <w:right w:w="120" w:type="dxa"/>
            </w:tcMar>
          </w:tcPr>
          <w:p w14:paraId="32C77C61" w14:textId="77777777" w:rsidR="00625AFB" w:rsidRDefault="00000000">
            <w:r>
              <w:rPr>
                <w:color w:val="333333"/>
                <w:sz w:val="20"/>
                <w:szCs w:val="20"/>
              </w:rPr>
              <w:t>$486.7M</w:t>
            </w:r>
          </w:p>
        </w:tc>
        <w:tc>
          <w:tcPr>
            <w:tcW w:w="2360" w:type="dxa"/>
            <w:tcMar>
              <w:top w:w="80" w:type="dxa"/>
              <w:left w:w="120" w:type="dxa"/>
              <w:bottom w:w="80" w:type="dxa"/>
              <w:right w:w="120" w:type="dxa"/>
            </w:tcMar>
          </w:tcPr>
          <w:p w14:paraId="29FB6108" w14:textId="77777777" w:rsidR="00625AFB" w:rsidRDefault="00000000">
            <w:r>
              <w:rPr>
                <w:color w:val="333333"/>
                <w:sz w:val="20"/>
                <w:szCs w:val="20"/>
              </w:rPr>
              <w:t>+29%</w:t>
            </w:r>
          </w:p>
        </w:tc>
      </w:tr>
      <w:tr w:rsidR="004537BE" w14:paraId="25363DDE" w14:textId="77777777" w:rsidTr="004537BE">
        <w:tblPrEx>
          <w:tblCellMar>
            <w:top w:w="0" w:type="dxa"/>
            <w:bottom w:w="0" w:type="dxa"/>
          </w:tblCellMar>
        </w:tblPrEx>
        <w:tc>
          <w:tcPr>
            <w:tcW w:w="2200" w:type="dxa"/>
            <w:shd w:val="clear" w:color="auto" w:fill="F5F8FC"/>
            <w:tcMar>
              <w:top w:w="80" w:type="dxa"/>
              <w:left w:w="120" w:type="dxa"/>
              <w:bottom w:w="80" w:type="dxa"/>
              <w:right w:w="120" w:type="dxa"/>
            </w:tcMar>
          </w:tcPr>
          <w:p w14:paraId="6C99F913" w14:textId="77777777" w:rsidR="00625AFB" w:rsidRDefault="00000000">
            <w:r>
              <w:rPr>
                <w:b/>
                <w:bCs/>
                <w:color w:val="333333"/>
                <w:sz w:val="20"/>
                <w:szCs w:val="20"/>
              </w:rPr>
              <w:t>Systems Revenue</w:t>
            </w:r>
          </w:p>
        </w:tc>
        <w:tc>
          <w:tcPr>
            <w:tcW w:w="1600" w:type="dxa"/>
            <w:shd w:val="clear" w:color="auto" w:fill="F5F8FC"/>
            <w:tcMar>
              <w:top w:w="80" w:type="dxa"/>
              <w:left w:w="120" w:type="dxa"/>
              <w:bottom w:w="80" w:type="dxa"/>
              <w:right w:w="120" w:type="dxa"/>
            </w:tcMar>
          </w:tcPr>
          <w:p w14:paraId="69F548F8" w14:textId="77777777" w:rsidR="00625AFB" w:rsidRDefault="00000000">
            <w:r>
              <w:rPr>
                <w:color w:val="333333"/>
                <w:sz w:val="20"/>
                <w:szCs w:val="20"/>
              </w:rPr>
              <w:t>$590.3M</w:t>
            </w:r>
          </w:p>
        </w:tc>
        <w:tc>
          <w:tcPr>
            <w:tcW w:w="1600" w:type="dxa"/>
            <w:shd w:val="clear" w:color="auto" w:fill="F5F8FC"/>
            <w:tcMar>
              <w:top w:w="80" w:type="dxa"/>
              <w:left w:w="120" w:type="dxa"/>
              <w:bottom w:w="80" w:type="dxa"/>
              <w:right w:w="120" w:type="dxa"/>
            </w:tcMar>
          </w:tcPr>
          <w:p w14:paraId="01FD4C4E" w14:textId="77777777" w:rsidR="00625AFB" w:rsidRDefault="00000000">
            <w:r>
              <w:rPr>
                <w:color w:val="333333"/>
                <w:sz w:val="20"/>
                <w:szCs w:val="20"/>
              </w:rPr>
              <w:t>$582.3M</w:t>
            </w:r>
          </w:p>
        </w:tc>
        <w:tc>
          <w:tcPr>
            <w:tcW w:w="1600" w:type="dxa"/>
            <w:shd w:val="clear" w:color="auto" w:fill="F5F8FC"/>
            <w:tcMar>
              <w:top w:w="80" w:type="dxa"/>
              <w:left w:w="120" w:type="dxa"/>
              <w:bottom w:w="80" w:type="dxa"/>
              <w:right w:w="120" w:type="dxa"/>
            </w:tcMar>
          </w:tcPr>
          <w:p w14:paraId="6D6509A0" w14:textId="77777777" w:rsidR="00625AFB" w:rsidRDefault="00000000">
            <w:r>
              <w:rPr>
                <w:color w:val="333333"/>
                <w:sz w:val="20"/>
                <w:szCs w:val="20"/>
              </w:rPr>
              <w:t>$464.1M</w:t>
            </w:r>
          </w:p>
        </w:tc>
        <w:tc>
          <w:tcPr>
            <w:tcW w:w="2360" w:type="dxa"/>
            <w:shd w:val="clear" w:color="auto" w:fill="F5F8FC"/>
            <w:tcMar>
              <w:top w:w="80" w:type="dxa"/>
              <w:left w:w="120" w:type="dxa"/>
              <w:bottom w:w="80" w:type="dxa"/>
              <w:right w:w="120" w:type="dxa"/>
            </w:tcMar>
          </w:tcPr>
          <w:p w14:paraId="582F2F4B" w14:textId="77777777" w:rsidR="00625AFB" w:rsidRDefault="00000000">
            <w:r>
              <w:rPr>
                <w:color w:val="333333"/>
                <w:sz w:val="20"/>
                <w:szCs w:val="20"/>
              </w:rPr>
              <w:t>+27%</w:t>
            </w:r>
          </w:p>
        </w:tc>
      </w:tr>
      <w:tr w:rsidR="004537BE" w14:paraId="23260D0B" w14:textId="77777777" w:rsidTr="004537BE">
        <w:tblPrEx>
          <w:tblCellMar>
            <w:top w:w="0" w:type="dxa"/>
            <w:bottom w:w="0" w:type="dxa"/>
          </w:tblCellMar>
        </w:tblPrEx>
        <w:tc>
          <w:tcPr>
            <w:tcW w:w="2200" w:type="dxa"/>
            <w:tcMar>
              <w:top w:w="80" w:type="dxa"/>
              <w:left w:w="120" w:type="dxa"/>
              <w:bottom w:w="80" w:type="dxa"/>
              <w:right w:w="120" w:type="dxa"/>
            </w:tcMar>
          </w:tcPr>
          <w:p w14:paraId="2CF03D86" w14:textId="77777777" w:rsidR="00625AFB" w:rsidRDefault="00000000">
            <w:r>
              <w:rPr>
                <w:b/>
                <w:bCs/>
                <w:color w:val="333333"/>
                <w:sz w:val="20"/>
                <w:szCs w:val="20"/>
              </w:rPr>
              <w:t>Software &amp; Support</w:t>
            </w:r>
          </w:p>
        </w:tc>
        <w:tc>
          <w:tcPr>
            <w:tcW w:w="1600" w:type="dxa"/>
            <w:tcMar>
              <w:top w:w="80" w:type="dxa"/>
              <w:left w:w="120" w:type="dxa"/>
              <w:bottom w:w="80" w:type="dxa"/>
              <w:right w:w="120" w:type="dxa"/>
            </w:tcMar>
          </w:tcPr>
          <w:p w14:paraId="17750949" w14:textId="77777777" w:rsidR="00625AFB" w:rsidRDefault="00000000">
            <w:r>
              <w:rPr>
                <w:color w:val="333333"/>
                <w:sz w:val="20"/>
                <w:szCs w:val="20"/>
              </w:rPr>
              <w:t>$10.9M</w:t>
            </w:r>
          </w:p>
        </w:tc>
        <w:tc>
          <w:tcPr>
            <w:tcW w:w="1600" w:type="dxa"/>
            <w:tcMar>
              <w:top w:w="80" w:type="dxa"/>
              <w:left w:w="120" w:type="dxa"/>
              <w:bottom w:w="80" w:type="dxa"/>
              <w:right w:w="120" w:type="dxa"/>
            </w:tcMar>
          </w:tcPr>
          <w:p w14:paraId="7FF1F38E" w14:textId="77777777" w:rsidR="00625AFB" w:rsidRDefault="00000000">
            <w:r>
              <w:rPr>
                <w:color w:val="333333"/>
                <w:sz w:val="20"/>
                <w:szCs w:val="20"/>
              </w:rPr>
              <w:t>$9.3M</w:t>
            </w:r>
          </w:p>
        </w:tc>
        <w:tc>
          <w:tcPr>
            <w:tcW w:w="1600" w:type="dxa"/>
            <w:tcMar>
              <w:top w:w="80" w:type="dxa"/>
              <w:left w:w="120" w:type="dxa"/>
              <w:bottom w:w="80" w:type="dxa"/>
              <w:right w:w="120" w:type="dxa"/>
            </w:tcMar>
          </w:tcPr>
          <w:p w14:paraId="00199E14" w14:textId="77777777" w:rsidR="00625AFB" w:rsidRDefault="00000000">
            <w:r>
              <w:rPr>
                <w:color w:val="333333"/>
                <w:sz w:val="20"/>
                <w:szCs w:val="20"/>
              </w:rPr>
              <w:t>$5.5M</w:t>
            </w:r>
          </w:p>
        </w:tc>
        <w:tc>
          <w:tcPr>
            <w:tcW w:w="2360" w:type="dxa"/>
            <w:tcMar>
              <w:top w:w="80" w:type="dxa"/>
              <w:left w:w="120" w:type="dxa"/>
              <w:bottom w:w="80" w:type="dxa"/>
              <w:right w:w="120" w:type="dxa"/>
            </w:tcMar>
          </w:tcPr>
          <w:p w14:paraId="71D212BF" w14:textId="77777777" w:rsidR="00625AFB" w:rsidRDefault="00000000">
            <w:r>
              <w:rPr>
                <w:color w:val="333333"/>
                <w:sz w:val="20"/>
                <w:szCs w:val="20"/>
              </w:rPr>
              <w:t>+97%</w:t>
            </w:r>
          </w:p>
        </w:tc>
      </w:tr>
      <w:tr w:rsidR="004537BE" w14:paraId="44E2C802" w14:textId="77777777" w:rsidTr="004537BE">
        <w:tblPrEx>
          <w:tblCellMar>
            <w:top w:w="0" w:type="dxa"/>
            <w:bottom w:w="0" w:type="dxa"/>
          </w:tblCellMar>
        </w:tblPrEx>
        <w:tc>
          <w:tcPr>
            <w:tcW w:w="2200" w:type="dxa"/>
            <w:shd w:val="clear" w:color="auto" w:fill="F5F8FC"/>
            <w:tcMar>
              <w:top w:w="80" w:type="dxa"/>
              <w:left w:w="120" w:type="dxa"/>
              <w:bottom w:w="80" w:type="dxa"/>
              <w:right w:w="120" w:type="dxa"/>
            </w:tcMar>
          </w:tcPr>
          <w:p w14:paraId="05CF3671" w14:textId="77777777" w:rsidR="00625AFB" w:rsidRDefault="00000000">
            <w:r>
              <w:rPr>
                <w:b/>
                <w:bCs/>
                <w:color w:val="333333"/>
                <w:sz w:val="20"/>
                <w:szCs w:val="20"/>
              </w:rPr>
              <w:t>Operation Services</w:t>
            </w:r>
          </w:p>
        </w:tc>
        <w:tc>
          <w:tcPr>
            <w:tcW w:w="1600" w:type="dxa"/>
            <w:shd w:val="clear" w:color="auto" w:fill="F5F8FC"/>
            <w:tcMar>
              <w:top w:w="80" w:type="dxa"/>
              <w:left w:w="120" w:type="dxa"/>
              <w:bottom w:w="80" w:type="dxa"/>
              <w:right w:w="120" w:type="dxa"/>
            </w:tcMar>
          </w:tcPr>
          <w:p w14:paraId="79683F8D" w14:textId="77777777" w:rsidR="00625AFB" w:rsidRDefault="00000000">
            <w:r>
              <w:rPr>
                <w:color w:val="333333"/>
                <w:sz w:val="20"/>
                <w:szCs w:val="20"/>
              </w:rPr>
              <w:t>$28.8M</w:t>
            </w:r>
          </w:p>
        </w:tc>
        <w:tc>
          <w:tcPr>
            <w:tcW w:w="1600" w:type="dxa"/>
            <w:shd w:val="clear" w:color="auto" w:fill="F5F8FC"/>
            <w:tcMar>
              <w:top w:w="80" w:type="dxa"/>
              <w:left w:w="120" w:type="dxa"/>
              <w:bottom w:w="80" w:type="dxa"/>
              <w:right w:w="120" w:type="dxa"/>
            </w:tcMar>
          </w:tcPr>
          <w:p w14:paraId="2F5AEE66" w14:textId="77777777" w:rsidR="00625AFB" w:rsidRDefault="00000000">
            <w:r>
              <w:rPr>
                <w:color w:val="333333"/>
                <w:sz w:val="20"/>
                <w:szCs w:val="20"/>
              </w:rPr>
              <w:t>$26.9M</w:t>
            </w:r>
          </w:p>
        </w:tc>
        <w:tc>
          <w:tcPr>
            <w:tcW w:w="1600" w:type="dxa"/>
            <w:shd w:val="clear" w:color="auto" w:fill="F5F8FC"/>
            <w:tcMar>
              <w:top w:w="80" w:type="dxa"/>
              <w:left w:w="120" w:type="dxa"/>
              <w:bottom w:w="80" w:type="dxa"/>
              <w:right w:w="120" w:type="dxa"/>
            </w:tcMar>
          </w:tcPr>
          <w:p w14:paraId="4E78815E" w14:textId="77777777" w:rsidR="00625AFB" w:rsidRDefault="00000000">
            <w:r>
              <w:rPr>
                <w:color w:val="333333"/>
                <w:sz w:val="20"/>
                <w:szCs w:val="20"/>
              </w:rPr>
              <w:t>$17.1M</w:t>
            </w:r>
          </w:p>
        </w:tc>
        <w:tc>
          <w:tcPr>
            <w:tcW w:w="2360" w:type="dxa"/>
            <w:shd w:val="clear" w:color="auto" w:fill="F5F8FC"/>
            <w:tcMar>
              <w:top w:w="80" w:type="dxa"/>
              <w:left w:w="120" w:type="dxa"/>
              <w:bottom w:w="80" w:type="dxa"/>
              <w:right w:w="120" w:type="dxa"/>
            </w:tcMar>
          </w:tcPr>
          <w:p w14:paraId="0007C37A" w14:textId="77777777" w:rsidR="00625AFB" w:rsidRDefault="00000000">
            <w:r>
              <w:rPr>
                <w:color w:val="333333"/>
                <w:sz w:val="20"/>
                <w:szCs w:val="20"/>
              </w:rPr>
              <w:t>+68%</w:t>
            </w:r>
          </w:p>
        </w:tc>
      </w:tr>
      <w:tr w:rsidR="004537BE" w14:paraId="3FE86515" w14:textId="77777777" w:rsidTr="004537BE">
        <w:tblPrEx>
          <w:tblCellMar>
            <w:top w:w="0" w:type="dxa"/>
            <w:bottom w:w="0" w:type="dxa"/>
          </w:tblCellMar>
        </w:tblPrEx>
        <w:tc>
          <w:tcPr>
            <w:tcW w:w="2200" w:type="dxa"/>
            <w:tcMar>
              <w:top w:w="80" w:type="dxa"/>
              <w:left w:w="120" w:type="dxa"/>
              <w:bottom w:w="80" w:type="dxa"/>
              <w:right w:w="120" w:type="dxa"/>
            </w:tcMar>
          </w:tcPr>
          <w:p w14:paraId="4B1FC068" w14:textId="77777777" w:rsidR="00625AFB" w:rsidRDefault="00000000">
            <w:r>
              <w:rPr>
                <w:b/>
                <w:bCs/>
                <w:color w:val="333333"/>
                <w:sz w:val="20"/>
                <w:szCs w:val="20"/>
              </w:rPr>
              <w:t>Gross Margin</w:t>
            </w:r>
          </w:p>
        </w:tc>
        <w:tc>
          <w:tcPr>
            <w:tcW w:w="1600" w:type="dxa"/>
            <w:tcMar>
              <w:top w:w="80" w:type="dxa"/>
              <w:left w:w="120" w:type="dxa"/>
              <w:bottom w:w="80" w:type="dxa"/>
              <w:right w:w="120" w:type="dxa"/>
            </w:tcMar>
          </w:tcPr>
          <w:p w14:paraId="1C25286E" w14:textId="77777777" w:rsidR="00625AFB" w:rsidRDefault="00000000">
            <w:r>
              <w:rPr>
                <w:color w:val="333333"/>
                <w:sz w:val="20"/>
                <w:szCs w:val="20"/>
              </w:rPr>
              <w:t>21.2%</w:t>
            </w:r>
          </w:p>
        </w:tc>
        <w:tc>
          <w:tcPr>
            <w:tcW w:w="1600" w:type="dxa"/>
            <w:tcMar>
              <w:top w:w="80" w:type="dxa"/>
              <w:left w:w="120" w:type="dxa"/>
              <w:bottom w:w="80" w:type="dxa"/>
              <w:right w:w="120" w:type="dxa"/>
            </w:tcMar>
          </w:tcPr>
          <w:p w14:paraId="588CC4D9" w14:textId="77777777" w:rsidR="00625AFB" w:rsidRDefault="00000000">
            <w:r>
              <w:rPr>
                <w:color w:val="333333"/>
                <w:sz w:val="20"/>
                <w:szCs w:val="20"/>
              </w:rPr>
              <w:t>20.9%</w:t>
            </w:r>
          </w:p>
        </w:tc>
        <w:tc>
          <w:tcPr>
            <w:tcW w:w="1600" w:type="dxa"/>
            <w:tcMar>
              <w:top w:w="80" w:type="dxa"/>
              <w:left w:w="120" w:type="dxa"/>
              <w:bottom w:w="80" w:type="dxa"/>
              <w:right w:w="120" w:type="dxa"/>
            </w:tcMar>
          </w:tcPr>
          <w:p w14:paraId="2B689E36" w14:textId="77777777" w:rsidR="00625AFB" w:rsidRDefault="00000000">
            <w:r>
              <w:rPr>
                <w:color w:val="333333"/>
                <w:sz w:val="20"/>
                <w:szCs w:val="20"/>
              </w:rPr>
              <w:t>16.6%</w:t>
            </w:r>
          </w:p>
        </w:tc>
        <w:tc>
          <w:tcPr>
            <w:tcW w:w="2360" w:type="dxa"/>
            <w:tcMar>
              <w:top w:w="80" w:type="dxa"/>
              <w:left w:w="120" w:type="dxa"/>
              <w:bottom w:w="80" w:type="dxa"/>
              <w:right w:w="120" w:type="dxa"/>
            </w:tcMar>
          </w:tcPr>
          <w:p w14:paraId="678A4E3D" w14:textId="77777777" w:rsidR="00625AFB" w:rsidRDefault="00000000">
            <w:r>
              <w:rPr>
                <w:color w:val="333333"/>
                <w:sz w:val="20"/>
                <w:szCs w:val="20"/>
              </w:rPr>
              <w:t>+460bps</w:t>
            </w:r>
          </w:p>
        </w:tc>
      </w:tr>
      <w:tr w:rsidR="004537BE" w14:paraId="703E5F76" w14:textId="77777777" w:rsidTr="004537BE">
        <w:tblPrEx>
          <w:tblCellMar>
            <w:top w:w="0" w:type="dxa"/>
            <w:bottom w:w="0" w:type="dxa"/>
          </w:tblCellMar>
        </w:tblPrEx>
        <w:tc>
          <w:tcPr>
            <w:tcW w:w="2200" w:type="dxa"/>
            <w:shd w:val="clear" w:color="auto" w:fill="F5F8FC"/>
            <w:tcMar>
              <w:top w:w="80" w:type="dxa"/>
              <w:left w:w="120" w:type="dxa"/>
              <w:bottom w:w="80" w:type="dxa"/>
              <w:right w:w="120" w:type="dxa"/>
            </w:tcMar>
          </w:tcPr>
          <w:p w14:paraId="517AB82F" w14:textId="77777777" w:rsidR="00625AFB" w:rsidRDefault="00000000">
            <w:r>
              <w:rPr>
                <w:b/>
                <w:bCs/>
                <w:color w:val="333333"/>
                <w:sz w:val="20"/>
                <w:szCs w:val="20"/>
              </w:rPr>
              <w:t>Adj. Gross Margin</w:t>
            </w:r>
          </w:p>
        </w:tc>
        <w:tc>
          <w:tcPr>
            <w:tcW w:w="1600" w:type="dxa"/>
            <w:shd w:val="clear" w:color="auto" w:fill="F5F8FC"/>
            <w:tcMar>
              <w:top w:w="80" w:type="dxa"/>
              <w:left w:w="120" w:type="dxa"/>
              <w:bottom w:w="80" w:type="dxa"/>
              <w:right w:w="120" w:type="dxa"/>
            </w:tcMar>
          </w:tcPr>
          <w:p w14:paraId="6BF8CFF1" w14:textId="77777777" w:rsidR="00625AFB" w:rsidRDefault="00000000">
            <w:r>
              <w:rPr>
                <w:color w:val="333333"/>
                <w:sz w:val="20"/>
                <w:szCs w:val="20"/>
              </w:rPr>
              <w:t>23.4%</w:t>
            </w:r>
          </w:p>
        </w:tc>
        <w:tc>
          <w:tcPr>
            <w:tcW w:w="1600" w:type="dxa"/>
            <w:shd w:val="clear" w:color="auto" w:fill="F5F8FC"/>
            <w:tcMar>
              <w:top w:w="80" w:type="dxa"/>
              <w:left w:w="120" w:type="dxa"/>
              <w:bottom w:w="80" w:type="dxa"/>
              <w:right w:w="120" w:type="dxa"/>
            </w:tcMar>
          </w:tcPr>
          <w:p w14:paraId="434E4DD5" w14:textId="77777777" w:rsidR="00625AFB" w:rsidRDefault="00000000">
            <w:r>
              <w:rPr>
                <w:color w:val="333333"/>
                <w:sz w:val="20"/>
                <w:szCs w:val="20"/>
              </w:rPr>
              <w:t>22.1%</w:t>
            </w:r>
          </w:p>
        </w:tc>
        <w:tc>
          <w:tcPr>
            <w:tcW w:w="1600" w:type="dxa"/>
            <w:shd w:val="clear" w:color="auto" w:fill="F5F8FC"/>
            <w:tcMar>
              <w:top w:w="80" w:type="dxa"/>
              <w:left w:w="120" w:type="dxa"/>
              <w:bottom w:w="80" w:type="dxa"/>
              <w:right w:w="120" w:type="dxa"/>
            </w:tcMar>
          </w:tcPr>
          <w:p w14:paraId="2E0CB2D5" w14:textId="77777777" w:rsidR="00625AFB" w:rsidRDefault="00000000">
            <w:r>
              <w:rPr>
                <w:color w:val="333333"/>
                <w:sz w:val="20"/>
                <w:szCs w:val="20"/>
              </w:rPr>
              <w:t>17.7%</w:t>
            </w:r>
          </w:p>
        </w:tc>
        <w:tc>
          <w:tcPr>
            <w:tcW w:w="2360" w:type="dxa"/>
            <w:shd w:val="clear" w:color="auto" w:fill="F5F8FC"/>
            <w:tcMar>
              <w:top w:w="80" w:type="dxa"/>
              <w:left w:w="120" w:type="dxa"/>
              <w:bottom w:w="80" w:type="dxa"/>
              <w:right w:w="120" w:type="dxa"/>
            </w:tcMar>
          </w:tcPr>
          <w:p w14:paraId="38354FAD" w14:textId="77777777" w:rsidR="00625AFB" w:rsidRDefault="00000000">
            <w:r>
              <w:rPr>
                <w:color w:val="333333"/>
                <w:sz w:val="20"/>
                <w:szCs w:val="20"/>
              </w:rPr>
              <w:t>+570bps</w:t>
            </w:r>
          </w:p>
        </w:tc>
      </w:tr>
      <w:tr w:rsidR="004537BE" w14:paraId="16DD3460" w14:textId="77777777" w:rsidTr="004537BE">
        <w:tblPrEx>
          <w:tblCellMar>
            <w:top w:w="0" w:type="dxa"/>
            <w:bottom w:w="0" w:type="dxa"/>
          </w:tblCellMar>
        </w:tblPrEx>
        <w:tc>
          <w:tcPr>
            <w:tcW w:w="2200" w:type="dxa"/>
            <w:tcMar>
              <w:top w:w="80" w:type="dxa"/>
              <w:left w:w="120" w:type="dxa"/>
              <w:bottom w:w="80" w:type="dxa"/>
              <w:right w:w="120" w:type="dxa"/>
            </w:tcMar>
          </w:tcPr>
          <w:p w14:paraId="23E113E0" w14:textId="77777777" w:rsidR="00625AFB" w:rsidRDefault="00000000">
            <w:r>
              <w:rPr>
                <w:b/>
                <w:bCs/>
                <w:color w:val="333333"/>
                <w:sz w:val="20"/>
                <w:szCs w:val="20"/>
              </w:rPr>
              <w:t>Net Income</w:t>
            </w:r>
          </w:p>
        </w:tc>
        <w:tc>
          <w:tcPr>
            <w:tcW w:w="1600" w:type="dxa"/>
            <w:tcMar>
              <w:top w:w="80" w:type="dxa"/>
              <w:left w:w="120" w:type="dxa"/>
              <w:bottom w:w="80" w:type="dxa"/>
              <w:right w:w="120" w:type="dxa"/>
            </w:tcMar>
          </w:tcPr>
          <w:p w14:paraId="0CC44255" w14:textId="77777777" w:rsidR="00625AFB" w:rsidRDefault="00000000">
            <w:r>
              <w:rPr>
                <w:color w:val="333333"/>
                <w:sz w:val="20"/>
                <w:szCs w:val="20"/>
              </w:rPr>
              <w:t>$13.4M</w:t>
            </w:r>
          </w:p>
        </w:tc>
        <w:tc>
          <w:tcPr>
            <w:tcW w:w="1600" w:type="dxa"/>
            <w:tcMar>
              <w:top w:w="80" w:type="dxa"/>
              <w:left w:w="120" w:type="dxa"/>
              <w:bottom w:w="80" w:type="dxa"/>
              <w:right w:w="120" w:type="dxa"/>
            </w:tcMar>
          </w:tcPr>
          <w:p w14:paraId="60317511" w14:textId="77777777" w:rsidR="00625AFB" w:rsidRDefault="00000000">
            <w:r>
              <w:rPr>
                <w:color w:val="333333"/>
                <w:sz w:val="20"/>
                <w:szCs w:val="20"/>
              </w:rPr>
              <w:t>($9.0M)</w:t>
            </w:r>
          </w:p>
        </w:tc>
        <w:tc>
          <w:tcPr>
            <w:tcW w:w="1600" w:type="dxa"/>
            <w:tcMar>
              <w:top w:w="80" w:type="dxa"/>
              <w:left w:w="120" w:type="dxa"/>
              <w:bottom w:w="80" w:type="dxa"/>
              <w:right w:w="120" w:type="dxa"/>
            </w:tcMar>
          </w:tcPr>
          <w:p w14:paraId="6465043C" w14:textId="77777777" w:rsidR="00625AFB" w:rsidRDefault="00000000">
            <w:r>
              <w:rPr>
                <w:color w:val="333333"/>
                <w:sz w:val="20"/>
                <w:szCs w:val="20"/>
              </w:rPr>
              <w:t>($16.9M)</w:t>
            </w:r>
          </w:p>
        </w:tc>
        <w:tc>
          <w:tcPr>
            <w:tcW w:w="2360" w:type="dxa"/>
            <w:tcMar>
              <w:top w:w="80" w:type="dxa"/>
              <w:left w:w="120" w:type="dxa"/>
              <w:bottom w:w="80" w:type="dxa"/>
              <w:right w:w="120" w:type="dxa"/>
            </w:tcMar>
          </w:tcPr>
          <w:p w14:paraId="126063B1" w14:textId="77777777" w:rsidR="00625AFB" w:rsidRDefault="00000000">
            <w:r>
              <w:rPr>
                <w:color w:val="333333"/>
                <w:sz w:val="20"/>
                <w:szCs w:val="20"/>
              </w:rPr>
              <w:t>NM</w:t>
            </w:r>
          </w:p>
        </w:tc>
      </w:tr>
      <w:tr w:rsidR="004537BE" w14:paraId="1E558318" w14:textId="77777777" w:rsidTr="004537BE">
        <w:tblPrEx>
          <w:tblCellMar>
            <w:top w:w="0" w:type="dxa"/>
            <w:bottom w:w="0" w:type="dxa"/>
          </w:tblCellMar>
        </w:tblPrEx>
        <w:tc>
          <w:tcPr>
            <w:tcW w:w="2200" w:type="dxa"/>
            <w:shd w:val="clear" w:color="auto" w:fill="F5F8FC"/>
            <w:tcMar>
              <w:top w:w="80" w:type="dxa"/>
              <w:left w:w="120" w:type="dxa"/>
              <w:bottom w:w="80" w:type="dxa"/>
              <w:right w:w="120" w:type="dxa"/>
            </w:tcMar>
          </w:tcPr>
          <w:p w14:paraId="3F2F0DC2" w14:textId="77777777" w:rsidR="00625AFB" w:rsidRDefault="00000000">
            <w:r>
              <w:rPr>
                <w:b/>
                <w:bCs/>
                <w:color w:val="333333"/>
                <w:sz w:val="20"/>
                <w:szCs w:val="20"/>
              </w:rPr>
              <w:t>Adjusted EBITDA</w:t>
            </w:r>
          </w:p>
        </w:tc>
        <w:tc>
          <w:tcPr>
            <w:tcW w:w="1600" w:type="dxa"/>
            <w:shd w:val="clear" w:color="auto" w:fill="F5F8FC"/>
            <w:tcMar>
              <w:top w:w="80" w:type="dxa"/>
              <w:left w:w="120" w:type="dxa"/>
              <w:bottom w:w="80" w:type="dxa"/>
              <w:right w:w="120" w:type="dxa"/>
            </w:tcMar>
          </w:tcPr>
          <w:p w14:paraId="0B2F9EE0" w14:textId="77777777" w:rsidR="00625AFB" w:rsidRDefault="00000000">
            <w:r>
              <w:rPr>
                <w:color w:val="333333"/>
                <w:sz w:val="20"/>
                <w:szCs w:val="20"/>
              </w:rPr>
              <w:t>$67.0M</w:t>
            </w:r>
          </w:p>
        </w:tc>
        <w:tc>
          <w:tcPr>
            <w:tcW w:w="1600" w:type="dxa"/>
            <w:shd w:val="clear" w:color="auto" w:fill="F5F8FC"/>
            <w:tcMar>
              <w:top w:w="80" w:type="dxa"/>
              <w:left w:w="120" w:type="dxa"/>
              <w:bottom w:w="80" w:type="dxa"/>
              <w:right w:w="120" w:type="dxa"/>
            </w:tcMar>
          </w:tcPr>
          <w:p w14:paraId="3CEEB138" w14:textId="77777777" w:rsidR="00625AFB" w:rsidRDefault="00000000">
            <w:r>
              <w:rPr>
                <w:color w:val="333333"/>
                <w:sz w:val="20"/>
                <w:szCs w:val="20"/>
              </w:rPr>
              <w:t>$49.4M</w:t>
            </w:r>
          </w:p>
        </w:tc>
        <w:tc>
          <w:tcPr>
            <w:tcW w:w="1600" w:type="dxa"/>
            <w:shd w:val="clear" w:color="auto" w:fill="F5F8FC"/>
            <w:tcMar>
              <w:top w:w="80" w:type="dxa"/>
              <w:left w:w="120" w:type="dxa"/>
              <w:bottom w:w="80" w:type="dxa"/>
              <w:right w:w="120" w:type="dxa"/>
            </w:tcMar>
          </w:tcPr>
          <w:p w14:paraId="2C1193E0" w14:textId="77777777" w:rsidR="00625AFB" w:rsidRDefault="00000000">
            <w:r>
              <w:rPr>
                <w:color w:val="333333"/>
                <w:sz w:val="20"/>
                <w:szCs w:val="20"/>
              </w:rPr>
              <w:t>$17.9M</w:t>
            </w:r>
          </w:p>
        </w:tc>
        <w:tc>
          <w:tcPr>
            <w:tcW w:w="2360" w:type="dxa"/>
            <w:shd w:val="clear" w:color="auto" w:fill="F5F8FC"/>
            <w:tcMar>
              <w:top w:w="80" w:type="dxa"/>
              <w:left w:w="120" w:type="dxa"/>
              <w:bottom w:w="80" w:type="dxa"/>
              <w:right w:w="120" w:type="dxa"/>
            </w:tcMar>
          </w:tcPr>
          <w:p w14:paraId="3962CCBF" w14:textId="77777777" w:rsidR="00625AFB" w:rsidRDefault="00000000">
            <w:r>
              <w:rPr>
                <w:color w:val="333333"/>
                <w:sz w:val="20"/>
                <w:szCs w:val="20"/>
              </w:rPr>
              <w:t>+274%</w:t>
            </w:r>
          </w:p>
        </w:tc>
      </w:tr>
      <w:tr w:rsidR="004537BE" w14:paraId="10F21589" w14:textId="77777777" w:rsidTr="004537BE">
        <w:tblPrEx>
          <w:tblCellMar>
            <w:top w:w="0" w:type="dxa"/>
            <w:bottom w:w="0" w:type="dxa"/>
          </w:tblCellMar>
        </w:tblPrEx>
        <w:tc>
          <w:tcPr>
            <w:tcW w:w="2200" w:type="dxa"/>
            <w:tcMar>
              <w:top w:w="80" w:type="dxa"/>
              <w:left w:w="120" w:type="dxa"/>
              <w:bottom w:w="80" w:type="dxa"/>
              <w:right w:w="120" w:type="dxa"/>
            </w:tcMar>
          </w:tcPr>
          <w:p w14:paraId="5193030A" w14:textId="77777777" w:rsidR="00625AFB" w:rsidRDefault="00000000">
            <w:r>
              <w:rPr>
                <w:b/>
                <w:bCs/>
                <w:color w:val="333333"/>
                <w:sz w:val="20"/>
                <w:szCs w:val="20"/>
              </w:rPr>
              <w:t>Cash &amp; Equivalents</w:t>
            </w:r>
          </w:p>
        </w:tc>
        <w:tc>
          <w:tcPr>
            <w:tcW w:w="1600" w:type="dxa"/>
            <w:tcMar>
              <w:top w:w="80" w:type="dxa"/>
              <w:left w:w="120" w:type="dxa"/>
              <w:bottom w:w="80" w:type="dxa"/>
              <w:right w:w="120" w:type="dxa"/>
            </w:tcMar>
          </w:tcPr>
          <w:p w14:paraId="0FE86FE0" w14:textId="77777777" w:rsidR="00625AFB" w:rsidRDefault="00000000">
            <w:r>
              <w:rPr>
                <w:color w:val="333333"/>
                <w:sz w:val="20"/>
                <w:szCs w:val="20"/>
              </w:rPr>
              <w:t>$1,819M</w:t>
            </w:r>
          </w:p>
        </w:tc>
        <w:tc>
          <w:tcPr>
            <w:tcW w:w="1600" w:type="dxa"/>
            <w:tcMar>
              <w:top w:w="80" w:type="dxa"/>
              <w:left w:w="120" w:type="dxa"/>
              <w:bottom w:w="80" w:type="dxa"/>
              <w:right w:w="120" w:type="dxa"/>
            </w:tcMar>
          </w:tcPr>
          <w:p w14:paraId="6318A4A9" w14:textId="77777777" w:rsidR="00625AFB" w:rsidRDefault="00000000">
            <w:r>
              <w:rPr>
                <w:color w:val="333333"/>
                <w:sz w:val="20"/>
                <w:szCs w:val="20"/>
              </w:rPr>
              <w:t>$1,245M</w:t>
            </w:r>
          </w:p>
        </w:tc>
        <w:tc>
          <w:tcPr>
            <w:tcW w:w="1600" w:type="dxa"/>
            <w:tcMar>
              <w:top w:w="80" w:type="dxa"/>
              <w:left w:w="120" w:type="dxa"/>
              <w:bottom w:w="80" w:type="dxa"/>
              <w:right w:w="120" w:type="dxa"/>
            </w:tcMar>
          </w:tcPr>
          <w:p w14:paraId="4371E1C1" w14:textId="77777777" w:rsidR="00625AFB" w:rsidRDefault="00000000">
            <w:r>
              <w:rPr>
                <w:color w:val="333333"/>
                <w:sz w:val="20"/>
                <w:szCs w:val="20"/>
              </w:rPr>
              <w:t>$903M</w:t>
            </w:r>
          </w:p>
        </w:tc>
        <w:tc>
          <w:tcPr>
            <w:tcW w:w="2360" w:type="dxa"/>
            <w:tcMar>
              <w:top w:w="80" w:type="dxa"/>
              <w:left w:w="120" w:type="dxa"/>
              <w:bottom w:w="80" w:type="dxa"/>
              <w:right w:w="120" w:type="dxa"/>
            </w:tcMar>
          </w:tcPr>
          <w:p w14:paraId="02EE7458" w14:textId="77777777" w:rsidR="00625AFB" w:rsidRDefault="00000000">
            <w:r>
              <w:rPr>
                <w:color w:val="333333"/>
                <w:sz w:val="20"/>
                <w:szCs w:val="20"/>
              </w:rPr>
              <w:t>+101%</w:t>
            </w:r>
          </w:p>
        </w:tc>
      </w:tr>
    </w:tbl>
    <w:p w14:paraId="3230D9C7" w14:textId="77777777" w:rsidR="00625AFB" w:rsidRDefault="00000000">
      <w:pPr>
        <w:pStyle w:val="Heading1"/>
        <w:pageBreakBefore/>
      </w:pPr>
      <w:r>
        <w:lastRenderedPageBreak/>
        <w:t>III. Discounted Cash Flow Analysis</w:t>
      </w:r>
    </w:p>
    <w:p w14:paraId="171F69D5" w14:textId="77777777" w:rsidR="00625AFB" w:rsidRDefault="00000000">
      <w:pPr>
        <w:pStyle w:val="Heading3"/>
      </w:pPr>
      <w:r>
        <w:t xml:space="preserve">Shares Outstanding: ~601 </w:t>
      </w:r>
      <w:proofErr w:type="gramStart"/>
      <w:r>
        <w:t>Million</w:t>
      </w:r>
      <w:proofErr w:type="gramEnd"/>
      <w:r>
        <w:t xml:space="preserve"> (Fully Diluted)</w:t>
      </w:r>
    </w:p>
    <w:p w14:paraId="2B2BCF3F" w14:textId="77777777" w:rsidR="00625AFB" w:rsidRDefault="00000000">
      <w:pPr>
        <w:spacing w:after="180" w:line="300" w:lineRule="auto"/>
      </w:pPr>
      <w:r>
        <w:t>Per the 10-K filed November 24, 2025: Class A: 113,614,046; Class V-1: 74,344,708; Class V-3: 403,559,196—totalling 591.5M.</w:t>
      </w:r>
      <w:r>
        <w:rPr>
          <w:rStyle w:val="FootnoteReference"/>
        </w:rPr>
        <w:footnoteReference w:id="3"/>
      </w:r>
      <w:r>
        <w:t xml:space="preserve"> Plus ~10M from the December 2025 follow-on offering = ~601M fully diluted.</w:t>
      </w:r>
    </w:p>
    <w:p w14:paraId="4ABA6693" w14:textId="77777777" w:rsidR="00625AFB" w:rsidRDefault="00000000">
      <w:pPr>
        <w:pStyle w:val="Heading3"/>
      </w:pPr>
      <w:r>
        <w:t>Normalised Free Cash Flow Bridge</w:t>
      </w:r>
    </w:p>
    <w:p w14:paraId="6BFDE234" w14:textId="77777777" w:rsidR="00625AFB" w:rsidRDefault="00000000">
      <w:pPr>
        <w:spacing w:after="180" w:line="300" w:lineRule="auto"/>
      </w:pPr>
      <w:r>
        <w:t>FY2025 reported FCF of ~$788M is inflated by ~$640M in one-time working capital inflows.</w:t>
      </w:r>
      <w:r>
        <w:rPr>
          <w:rStyle w:val="FootnoteReference"/>
        </w:rPr>
        <w:footnoteReference w:id="4"/>
      </w:r>
      <w:r>
        <w:t xml:space="preserve"> Our DCF uses </w:t>
      </w:r>
      <w:r>
        <w:rPr>
          <w:b/>
          <w:bCs/>
        </w:rPr>
        <w:t>normalised FCFF (~$175M)</w:t>
      </w:r>
      <w:r>
        <w:t xml:space="preserve"> as the FY2025A baseline to avoid mechanically overstating the decline into FY2026E.</w:t>
      </w:r>
    </w:p>
    <w:p w14:paraId="05DBC5B4" w14:textId="77777777" w:rsidR="00625AFB" w:rsidRDefault="00000000">
      <w:pPr>
        <w:pStyle w:val="Heading2"/>
      </w:pPr>
      <w:r>
        <w:t>Projected Normalised Free Cash Flow to Firm</w:t>
      </w:r>
    </w:p>
    <w:tbl>
      <w:tblPr>
        <w:tblW w:w="9360" w:type="dxa"/>
        <w:tblInd w:w="-4" w:type="dxa"/>
        <w:tblCellMar>
          <w:left w:w="10" w:type="dxa"/>
          <w:right w:w="10" w:type="dxa"/>
        </w:tblCellMar>
        <w:tblLook w:val="0000" w:firstRow="0" w:lastRow="0" w:firstColumn="0" w:lastColumn="0" w:noHBand="0" w:noVBand="0"/>
      </w:tblPr>
      <w:tblGrid>
        <w:gridCol w:w="1500"/>
        <w:gridCol w:w="1500"/>
        <w:gridCol w:w="1700"/>
        <w:gridCol w:w="1700"/>
        <w:gridCol w:w="2960"/>
      </w:tblGrid>
      <w:tr w:rsidR="004537BE" w14:paraId="1AF166F3" w14:textId="77777777" w:rsidTr="004537BE">
        <w:tblPrEx>
          <w:tblCellMar>
            <w:top w:w="0" w:type="dxa"/>
            <w:bottom w:w="0" w:type="dxa"/>
          </w:tblCellMar>
        </w:tblPrEx>
        <w:trPr>
          <w:tblHeader/>
        </w:trPr>
        <w:tc>
          <w:tcPr>
            <w:tcW w:w="1500" w:type="dxa"/>
            <w:shd w:val="clear" w:color="auto" w:fill="1B3A5C"/>
            <w:tcMar>
              <w:top w:w="80" w:type="dxa"/>
              <w:left w:w="120" w:type="dxa"/>
              <w:bottom w:w="80" w:type="dxa"/>
              <w:right w:w="120" w:type="dxa"/>
            </w:tcMar>
          </w:tcPr>
          <w:p w14:paraId="5B3C3194" w14:textId="77777777" w:rsidR="00625AFB" w:rsidRDefault="00000000">
            <w:r>
              <w:rPr>
                <w:b/>
                <w:bCs/>
                <w:color w:val="FFFFFF"/>
                <w:sz w:val="20"/>
                <w:szCs w:val="20"/>
              </w:rPr>
              <w:t>Year</w:t>
            </w:r>
          </w:p>
        </w:tc>
        <w:tc>
          <w:tcPr>
            <w:tcW w:w="1500" w:type="dxa"/>
            <w:shd w:val="clear" w:color="auto" w:fill="1B3A5C"/>
            <w:tcMar>
              <w:top w:w="80" w:type="dxa"/>
              <w:left w:w="120" w:type="dxa"/>
              <w:bottom w:w="80" w:type="dxa"/>
              <w:right w:w="120" w:type="dxa"/>
            </w:tcMar>
          </w:tcPr>
          <w:p w14:paraId="2F46D488" w14:textId="77777777" w:rsidR="00625AFB" w:rsidRDefault="00000000">
            <w:r>
              <w:rPr>
                <w:b/>
                <w:bCs/>
                <w:color w:val="FFFFFF"/>
                <w:sz w:val="20"/>
                <w:szCs w:val="20"/>
              </w:rPr>
              <w:t>Revenue ($B)</w:t>
            </w:r>
          </w:p>
        </w:tc>
        <w:tc>
          <w:tcPr>
            <w:tcW w:w="1700" w:type="dxa"/>
            <w:shd w:val="clear" w:color="auto" w:fill="1B3A5C"/>
            <w:tcMar>
              <w:top w:w="80" w:type="dxa"/>
              <w:left w:w="120" w:type="dxa"/>
              <w:bottom w:w="80" w:type="dxa"/>
              <w:right w:w="120" w:type="dxa"/>
            </w:tcMar>
          </w:tcPr>
          <w:p w14:paraId="4B54301C" w14:textId="77777777" w:rsidR="00625AFB" w:rsidRDefault="00000000">
            <w:r>
              <w:rPr>
                <w:b/>
                <w:bCs/>
                <w:color w:val="FFFFFF"/>
                <w:sz w:val="20"/>
                <w:szCs w:val="20"/>
              </w:rPr>
              <w:t>EBITDA Margin</w:t>
            </w:r>
          </w:p>
        </w:tc>
        <w:tc>
          <w:tcPr>
            <w:tcW w:w="1700" w:type="dxa"/>
            <w:shd w:val="clear" w:color="auto" w:fill="1B3A5C"/>
            <w:tcMar>
              <w:top w:w="80" w:type="dxa"/>
              <w:left w:w="120" w:type="dxa"/>
              <w:bottom w:w="80" w:type="dxa"/>
              <w:right w:w="120" w:type="dxa"/>
            </w:tcMar>
          </w:tcPr>
          <w:p w14:paraId="77C67FAE" w14:textId="77777777" w:rsidR="00625AFB" w:rsidRDefault="00000000">
            <w:r>
              <w:rPr>
                <w:b/>
                <w:bCs/>
                <w:color w:val="FFFFFF"/>
                <w:sz w:val="20"/>
                <w:szCs w:val="20"/>
              </w:rPr>
              <w:t>Norm. FCFF ($M)</w:t>
            </w:r>
          </w:p>
        </w:tc>
        <w:tc>
          <w:tcPr>
            <w:tcW w:w="2960" w:type="dxa"/>
            <w:shd w:val="clear" w:color="auto" w:fill="1B3A5C"/>
            <w:tcMar>
              <w:top w:w="80" w:type="dxa"/>
              <w:left w:w="120" w:type="dxa"/>
              <w:bottom w:w="80" w:type="dxa"/>
              <w:right w:w="120" w:type="dxa"/>
            </w:tcMar>
          </w:tcPr>
          <w:p w14:paraId="151D2A6D" w14:textId="77777777" w:rsidR="00625AFB" w:rsidRDefault="00000000">
            <w:r>
              <w:rPr>
                <w:b/>
                <w:bCs/>
                <w:color w:val="FFFFFF"/>
                <w:sz w:val="20"/>
                <w:szCs w:val="20"/>
              </w:rPr>
              <w:t>Notes</w:t>
            </w:r>
          </w:p>
        </w:tc>
      </w:tr>
      <w:tr w:rsidR="004537BE" w14:paraId="596BE66E" w14:textId="77777777" w:rsidTr="004537BE">
        <w:tblPrEx>
          <w:tblCellMar>
            <w:top w:w="0" w:type="dxa"/>
            <w:bottom w:w="0" w:type="dxa"/>
          </w:tblCellMar>
        </w:tblPrEx>
        <w:tc>
          <w:tcPr>
            <w:tcW w:w="1500" w:type="dxa"/>
            <w:tcMar>
              <w:top w:w="80" w:type="dxa"/>
              <w:left w:w="120" w:type="dxa"/>
              <w:bottom w:w="80" w:type="dxa"/>
              <w:right w:w="120" w:type="dxa"/>
            </w:tcMar>
          </w:tcPr>
          <w:p w14:paraId="3A073977" w14:textId="77777777" w:rsidR="00625AFB" w:rsidRDefault="00000000">
            <w:r>
              <w:rPr>
                <w:b/>
                <w:bCs/>
                <w:color w:val="333333"/>
                <w:sz w:val="20"/>
                <w:szCs w:val="20"/>
              </w:rPr>
              <w:t>FY2025A</w:t>
            </w:r>
          </w:p>
        </w:tc>
        <w:tc>
          <w:tcPr>
            <w:tcW w:w="1500" w:type="dxa"/>
            <w:tcMar>
              <w:top w:w="80" w:type="dxa"/>
              <w:left w:w="120" w:type="dxa"/>
              <w:bottom w:w="80" w:type="dxa"/>
              <w:right w:w="120" w:type="dxa"/>
            </w:tcMar>
          </w:tcPr>
          <w:p w14:paraId="4234651E" w14:textId="77777777" w:rsidR="00625AFB" w:rsidRDefault="00000000">
            <w:r>
              <w:rPr>
                <w:color w:val="333333"/>
                <w:sz w:val="20"/>
                <w:szCs w:val="20"/>
              </w:rPr>
              <w:t>$2.25</w:t>
            </w:r>
          </w:p>
        </w:tc>
        <w:tc>
          <w:tcPr>
            <w:tcW w:w="1700" w:type="dxa"/>
            <w:tcMar>
              <w:top w:w="80" w:type="dxa"/>
              <w:left w:w="120" w:type="dxa"/>
              <w:bottom w:w="80" w:type="dxa"/>
              <w:right w:w="120" w:type="dxa"/>
            </w:tcMar>
          </w:tcPr>
          <w:p w14:paraId="6F181666" w14:textId="77777777" w:rsidR="00625AFB" w:rsidRDefault="00000000">
            <w:r>
              <w:rPr>
                <w:color w:val="333333"/>
                <w:sz w:val="20"/>
                <w:szCs w:val="20"/>
              </w:rPr>
              <w:t>6.5%</w:t>
            </w:r>
          </w:p>
        </w:tc>
        <w:tc>
          <w:tcPr>
            <w:tcW w:w="1700" w:type="dxa"/>
            <w:tcMar>
              <w:top w:w="80" w:type="dxa"/>
              <w:left w:w="120" w:type="dxa"/>
              <w:bottom w:w="80" w:type="dxa"/>
              <w:right w:w="120" w:type="dxa"/>
            </w:tcMar>
          </w:tcPr>
          <w:p w14:paraId="0A20337B" w14:textId="77777777" w:rsidR="00625AFB" w:rsidRDefault="00000000">
            <w:r>
              <w:rPr>
                <w:color w:val="333333"/>
                <w:sz w:val="20"/>
                <w:szCs w:val="20"/>
              </w:rPr>
              <w:t>~$175</w:t>
            </w:r>
          </w:p>
        </w:tc>
        <w:tc>
          <w:tcPr>
            <w:tcW w:w="2960" w:type="dxa"/>
            <w:tcMar>
              <w:top w:w="80" w:type="dxa"/>
              <w:left w:w="120" w:type="dxa"/>
              <w:bottom w:w="80" w:type="dxa"/>
              <w:right w:w="120" w:type="dxa"/>
            </w:tcMar>
          </w:tcPr>
          <w:p w14:paraId="1063A2DE" w14:textId="77777777" w:rsidR="00625AFB" w:rsidRDefault="00000000">
            <w:r>
              <w:rPr>
                <w:color w:val="333333"/>
                <w:sz w:val="20"/>
                <w:szCs w:val="20"/>
              </w:rPr>
              <w:t>Normalised (excl. WC)</w:t>
            </w:r>
          </w:p>
        </w:tc>
      </w:tr>
      <w:tr w:rsidR="004537BE" w14:paraId="77ABF73A" w14:textId="77777777" w:rsidTr="004537BE">
        <w:tblPrEx>
          <w:tblCellMar>
            <w:top w:w="0" w:type="dxa"/>
            <w:bottom w:w="0" w:type="dxa"/>
          </w:tblCellMar>
        </w:tblPrEx>
        <w:tc>
          <w:tcPr>
            <w:tcW w:w="1500" w:type="dxa"/>
            <w:shd w:val="clear" w:color="auto" w:fill="F5F8FC"/>
            <w:tcMar>
              <w:top w:w="80" w:type="dxa"/>
              <w:left w:w="120" w:type="dxa"/>
              <w:bottom w:w="80" w:type="dxa"/>
              <w:right w:w="120" w:type="dxa"/>
            </w:tcMar>
          </w:tcPr>
          <w:p w14:paraId="1B73E441" w14:textId="77777777" w:rsidR="00625AFB" w:rsidRDefault="00000000">
            <w:r>
              <w:rPr>
                <w:b/>
                <w:bCs/>
                <w:color w:val="333333"/>
                <w:sz w:val="20"/>
                <w:szCs w:val="20"/>
              </w:rPr>
              <w:t>FY2026E</w:t>
            </w:r>
          </w:p>
        </w:tc>
        <w:tc>
          <w:tcPr>
            <w:tcW w:w="1500" w:type="dxa"/>
            <w:shd w:val="clear" w:color="auto" w:fill="F5F8FC"/>
            <w:tcMar>
              <w:top w:w="80" w:type="dxa"/>
              <w:left w:w="120" w:type="dxa"/>
              <w:bottom w:w="80" w:type="dxa"/>
              <w:right w:w="120" w:type="dxa"/>
            </w:tcMar>
          </w:tcPr>
          <w:p w14:paraId="4808405E" w14:textId="77777777" w:rsidR="00625AFB" w:rsidRDefault="00000000">
            <w:r>
              <w:rPr>
                <w:color w:val="333333"/>
                <w:sz w:val="20"/>
                <w:szCs w:val="20"/>
              </w:rPr>
              <w:t>$2.75</w:t>
            </w:r>
          </w:p>
        </w:tc>
        <w:tc>
          <w:tcPr>
            <w:tcW w:w="1700" w:type="dxa"/>
            <w:shd w:val="clear" w:color="auto" w:fill="F5F8FC"/>
            <w:tcMar>
              <w:top w:w="80" w:type="dxa"/>
              <w:left w:w="120" w:type="dxa"/>
              <w:bottom w:w="80" w:type="dxa"/>
              <w:right w:w="120" w:type="dxa"/>
            </w:tcMar>
          </w:tcPr>
          <w:p w14:paraId="7F9A3D2C" w14:textId="77777777" w:rsidR="00625AFB" w:rsidRDefault="00000000">
            <w:r>
              <w:rPr>
                <w:color w:val="333333"/>
                <w:sz w:val="20"/>
                <w:szCs w:val="20"/>
              </w:rPr>
              <w:t>10.5%</w:t>
            </w:r>
          </w:p>
        </w:tc>
        <w:tc>
          <w:tcPr>
            <w:tcW w:w="1700" w:type="dxa"/>
            <w:shd w:val="clear" w:color="auto" w:fill="F5F8FC"/>
            <w:tcMar>
              <w:top w:w="80" w:type="dxa"/>
              <w:left w:w="120" w:type="dxa"/>
              <w:bottom w:w="80" w:type="dxa"/>
              <w:right w:w="120" w:type="dxa"/>
            </w:tcMar>
          </w:tcPr>
          <w:p w14:paraId="5B29B7D2" w14:textId="77777777" w:rsidR="00625AFB" w:rsidRDefault="00000000">
            <w:r>
              <w:rPr>
                <w:color w:val="333333"/>
                <w:sz w:val="20"/>
                <w:szCs w:val="20"/>
              </w:rPr>
              <w:t>$165</w:t>
            </w:r>
          </w:p>
        </w:tc>
        <w:tc>
          <w:tcPr>
            <w:tcW w:w="2960" w:type="dxa"/>
            <w:shd w:val="clear" w:color="auto" w:fill="F5F8FC"/>
            <w:tcMar>
              <w:top w:w="80" w:type="dxa"/>
              <w:left w:w="120" w:type="dxa"/>
              <w:bottom w:w="80" w:type="dxa"/>
              <w:right w:w="120" w:type="dxa"/>
            </w:tcMar>
          </w:tcPr>
          <w:p w14:paraId="6A7DD046" w14:textId="77777777" w:rsidR="00625AFB" w:rsidRDefault="00000000">
            <w:r>
              <w:rPr>
                <w:color w:val="333333"/>
                <w:sz w:val="20"/>
                <w:szCs w:val="20"/>
              </w:rPr>
              <w:t>Deployment ramp</w:t>
            </w:r>
          </w:p>
        </w:tc>
      </w:tr>
      <w:tr w:rsidR="004537BE" w14:paraId="19426641" w14:textId="77777777" w:rsidTr="004537BE">
        <w:tblPrEx>
          <w:tblCellMar>
            <w:top w:w="0" w:type="dxa"/>
            <w:bottom w:w="0" w:type="dxa"/>
          </w:tblCellMar>
        </w:tblPrEx>
        <w:tc>
          <w:tcPr>
            <w:tcW w:w="1500" w:type="dxa"/>
            <w:tcMar>
              <w:top w:w="80" w:type="dxa"/>
              <w:left w:w="120" w:type="dxa"/>
              <w:bottom w:w="80" w:type="dxa"/>
              <w:right w:w="120" w:type="dxa"/>
            </w:tcMar>
          </w:tcPr>
          <w:p w14:paraId="1B385832" w14:textId="77777777" w:rsidR="00625AFB" w:rsidRDefault="00000000">
            <w:r>
              <w:rPr>
                <w:b/>
                <w:bCs/>
                <w:color w:val="333333"/>
                <w:sz w:val="20"/>
                <w:szCs w:val="20"/>
              </w:rPr>
              <w:t>FY2027E</w:t>
            </w:r>
          </w:p>
        </w:tc>
        <w:tc>
          <w:tcPr>
            <w:tcW w:w="1500" w:type="dxa"/>
            <w:tcMar>
              <w:top w:w="80" w:type="dxa"/>
              <w:left w:w="120" w:type="dxa"/>
              <w:bottom w:w="80" w:type="dxa"/>
              <w:right w:w="120" w:type="dxa"/>
            </w:tcMar>
          </w:tcPr>
          <w:p w14:paraId="5B9C2DD6" w14:textId="77777777" w:rsidR="00625AFB" w:rsidRDefault="00000000">
            <w:r>
              <w:rPr>
                <w:color w:val="333333"/>
                <w:sz w:val="20"/>
                <w:szCs w:val="20"/>
              </w:rPr>
              <w:t>$3.40</w:t>
            </w:r>
          </w:p>
        </w:tc>
        <w:tc>
          <w:tcPr>
            <w:tcW w:w="1700" w:type="dxa"/>
            <w:tcMar>
              <w:top w:w="80" w:type="dxa"/>
              <w:left w:w="120" w:type="dxa"/>
              <w:bottom w:w="80" w:type="dxa"/>
              <w:right w:w="120" w:type="dxa"/>
            </w:tcMar>
          </w:tcPr>
          <w:p w14:paraId="11974303" w14:textId="77777777" w:rsidR="00625AFB" w:rsidRDefault="00000000">
            <w:r>
              <w:rPr>
                <w:color w:val="333333"/>
                <w:sz w:val="20"/>
                <w:szCs w:val="20"/>
              </w:rPr>
              <w:t>14.0%</w:t>
            </w:r>
          </w:p>
        </w:tc>
        <w:tc>
          <w:tcPr>
            <w:tcW w:w="1700" w:type="dxa"/>
            <w:tcMar>
              <w:top w:w="80" w:type="dxa"/>
              <w:left w:w="120" w:type="dxa"/>
              <w:bottom w:w="80" w:type="dxa"/>
              <w:right w:w="120" w:type="dxa"/>
            </w:tcMar>
          </w:tcPr>
          <w:p w14:paraId="72F27C84" w14:textId="77777777" w:rsidR="00625AFB" w:rsidRDefault="00000000">
            <w:r>
              <w:rPr>
                <w:color w:val="333333"/>
                <w:sz w:val="20"/>
                <w:szCs w:val="20"/>
              </w:rPr>
              <w:t>$305</w:t>
            </w:r>
          </w:p>
        </w:tc>
        <w:tc>
          <w:tcPr>
            <w:tcW w:w="2960" w:type="dxa"/>
            <w:tcMar>
              <w:top w:w="80" w:type="dxa"/>
              <w:left w:w="120" w:type="dxa"/>
              <w:bottom w:w="80" w:type="dxa"/>
              <w:right w:w="120" w:type="dxa"/>
            </w:tcMar>
          </w:tcPr>
          <w:p w14:paraId="5B9FB728" w14:textId="77777777" w:rsidR="00625AFB" w:rsidRDefault="00000000">
            <w:r>
              <w:rPr>
                <w:color w:val="333333"/>
                <w:sz w:val="20"/>
                <w:szCs w:val="20"/>
              </w:rPr>
              <w:t>Scale leverage</w:t>
            </w:r>
          </w:p>
        </w:tc>
      </w:tr>
      <w:tr w:rsidR="004537BE" w14:paraId="33D28372" w14:textId="77777777" w:rsidTr="004537BE">
        <w:tblPrEx>
          <w:tblCellMar>
            <w:top w:w="0" w:type="dxa"/>
            <w:bottom w:w="0" w:type="dxa"/>
          </w:tblCellMar>
        </w:tblPrEx>
        <w:tc>
          <w:tcPr>
            <w:tcW w:w="1500" w:type="dxa"/>
            <w:shd w:val="clear" w:color="auto" w:fill="F5F8FC"/>
            <w:tcMar>
              <w:top w:w="80" w:type="dxa"/>
              <w:left w:w="120" w:type="dxa"/>
              <w:bottom w:w="80" w:type="dxa"/>
              <w:right w:w="120" w:type="dxa"/>
            </w:tcMar>
          </w:tcPr>
          <w:p w14:paraId="23599498" w14:textId="77777777" w:rsidR="00625AFB" w:rsidRDefault="00000000">
            <w:r>
              <w:rPr>
                <w:b/>
                <w:bCs/>
                <w:color w:val="333333"/>
                <w:sz w:val="20"/>
                <w:szCs w:val="20"/>
              </w:rPr>
              <w:t>FY2028E</w:t>
            </w:r>
          </w:p>
        </w:tc>
        <w:tc>
          <w:tcPr>
            <w:tcW w:w="1500" w:type="dxa"/>
            <w:shd w:val="clear" w:color="auto" w:fill="F5F8FC"/>
            <w:tcMar>
              <w:top w:w="80" w:type="dxa"/>
              <w:left w:w="120" w:type="dxa"/>
              <w:bottom w:w="80" w:type="dxa"/>
              <w:right w:w="120" w:type="dxa"/>
            </w:tcMar>
          </w:tcPr>
          <w:p w14:paraId="3EA661E9" w14:textId="77777777" w:rsidR="00625AFB" w:rsidRDefault="00000000">
            <w:r>
              <w:rPr>
                <w:color w:val="333333"/>
                <w:sz w:val="20"/>
                <w:szCs w:val="20"/>
              </w:rPr>
              <w:t>$4.15</w:t>
            </w:r>
          </w:p>
        </w:tc>
        <w:tc>
          <w:tcPr>
            <w:tcW w:w="1700" w:type="dxa"/>
            <w:shd w:val="clear" w:color="auto" w:fill="F5F8FC"/>
            <w:tcMar>
              <w:top w:w="80" w:type="dxa"/>
              <w:left w:w="120" w:type="dxa"/>
              <w:bottom w:w="80" w:type="dxa"/>
              <w:right w:w="120" w:type="dxa"/>
            </w:tcMar>
          </w:tcPr>
          <w:p w14:paraId="1007078E" w14:textId="77777777" w:rsidR="00625AFB" w:rsidRDefault="00000000">
            <w:r>
              <w:rPr>
                <w:color w:val="333333"/>
                <w:sz w:val="20"/>
                <w:szCs w:val="20"/>
              </w:rPr>
              <w:t>18.0%</w:t>
            </w:r>
          </w:p>
        </w:tc>
        <w:tc>
          <w:tcPr>
            <w:tcW w:w="1700" w:type="dxa"/>
            <w:shd w:val="clear" w:color="auto" w:fill="F5F8FC"/>
            <w:tcMar>
              <w:top w:w="80" w:type="dxa"/>
              <w:left w:w="120" w:type="dxa"/>
              <w:bottom w:w="80" w:type="dxa"/>
              <w:right w:w="120" w:type="dxa"/>
            </w:tcMar>
          </w:tcPr>
          <w:p w14:paraId="78B9993D" w14:textId="77777777" w:rsidR="00625AFB" w:rsidRDefault="00000000">
            <w:r>
              <w:rPr>
                <w:color w:val="333333"/>
                <w:sz w:val="20"/>
                <w:szCs w:val="20"/>
              </w:rPr>
              <w:t>$510</w:t>
            </w:r>
          </w:p>
        </w:tc>
        <w:tc>
          <w:tcPr>
            <w:tcW w:w="2960" w:type="dxa"/>
            <w:shd w:val="clear" w:color="auto" w:fill="F5F8FC"/>
            <w:tcMar>
              <w:top w:w="80" w:type="dxa"/>
              <w:left w:w="120" w:type="dxa"/>
              <w:bottom w:w="80" w:type="dxa"/>
              <w:right w:w="120" w:type="dxa"/>
            </w:tcMar>
          </w:tcPr>
          <w:p w14:paraId="0338C462" w14:textId="77777777" w:rsidR="00625AFB" w:rsidRDefault="00000000">
            <w:r>
              <w:rPr>
                <w:color w:val="333333"/>
                <w:sz w:val="20"/>
                <w:szCs w:val="20"/>
              </w:rPr>
              <w:t>Margin inflection</w:t>
            </w:r>
          </w:p>
        </w:tc>
      </w:tr>
      <w:tr w:rsidR="004537BE" w14:paraId="3F2DA717" w14:textId="77777777" w:rsidTr="004537BE">
        <w:tblPrEx>
          <w:tblCellMar>
            <w:top w:w="0" w:type="dxa"/>
            <w:bottom w:w="0" w:type="dxa"/>
          </w:tblCellMar>
        </w:tblPrEx>
        <w:tc>
          <w:tcPr>
            <w:tcW w:w="1500" w:type="dxa"/>
            <w:tcMar>
              <w:top w:w="80" w:type="dxa"/>
              <w:left w:w="120" w:type="dxa"/>
              <w:bottom w:w="80" w:type="dxa"/>
              <w:right w:w="120" w:type="dxa"/>
            </w:tcMar>
          </w:tcPr>
          <w:p w14:paraId="2E098DD3" w14:textId="77777777" w:rsidR="00625AFB" w:rsidRDefault="00000000">
            <w:r>
              <w:rPr>
                <w:b/>
                <w:bCs/>
                <w:color w:val="333333"/>
                <w:sz w:val="20"/>
                <w:szCs w:val="20"/>
              </w:rPr>
              <w:t>FY2029E</w:t>
            </w:r>
          </w:p>
        </w:tc>
        <w:tc>
          <w:tcPr>
            <w:tcW w:w="1500" w:type="dxa"/>
            <w:tcMar>
              <w:top w:w="80" w:type="dxa"/>
              <w:left w:w="120" w:type="dxa"/>
              <w:bottom w:w="80" w:type="dxa"/>
              <w:right w:w="120" w:type="dxa"/>
            </w:tcMar>
          </w:tcPr>
          <w:p w14:paraId="3F92A73A" w14:textId="77777777" w:rsidR="00625AFB" w:rsidRDefault="00000000">
            <w:r>
              <w:rPr>
                <w:color w:val="333333"/>
                <w:sz w:val="20"/>
                <w:szCs w:val="20"/>
              </w:rPr>
              <w:t>$4.85</w:t>
            </w:r>
          </w:p>
        </w:tc>
        <w:tc>
          <w:tcPr>
            <w:tcW w:w="1700" w:type="dxa"/>
            <w:tcMar>
              <w:top w:w="80" w:type="dxa"/>
              <w:left w:w="120" w:type="dxa"/>
              <w:bottom w:w="80" w:type="dxa"/>
              <w:right w:w="120" w:type="dxa"/>
            </w:tcMar>
          </w:tcPr>
          <w:p w14:paraId="78263229" w14:textId="77777777" w:rsidR="00625AFB" w:rsidRDefault="00000000">
            <w:r>
              <w:rPr>
                <w:color w:val="333333"/>
                <w:sz w:val="20"/>
                <w:szCs w:val="20"/>
              </w:rPr>
              <w:t>20.0%</w:t>
            </w:r>
          </w:p>
        </w:tc>
        <w:tc>
          <w:tcPr>
            <w:tcW w:w="1700" w:type="dxa"/>
            <w:tcMar>
              <w:top w:w="80" w:type="dxa"/>
              <w:left w:w="120" w:type="dxa"/>
              <w:bottom w:w="80" w:type="dxa"/>
              <w:right w:w="120" w:type="dxa"/>
            </w:tcMar>
          </w:tcPr>
          <w:p w14:paraId="6C5F43C8" w14:textId="77777777" w:rsidR="00625AFB" w:rsidRDefault="00000000">
            <w:r>
              <w:rPr>
                <w:color w:val="333333"/>
                <w:sz w:val="20"/>
                <w:szCs w:val="20"/>
              </w:rPr>
              <w:t>$690</w:t>
            </w:r>
          </w:p>
        </w:tc>
        <w:tc>
          <w:tcPr>
            <w:tcW w:w="2960" w:type="dxa"/>
            <w:tcMar>
              <w:top w:w="80" w:type="dxa"/>
              <w:left w:w="120" w:type="dxa"/>
              <w:bottom w:w="80" w:type="dxa"/>
              <w:right w:w="120" w:type="dxa"/>
            </w:tcMar>
          </w:tcPr>
          <w:p w14:paraId="1DB83749" w14:textId="77777777" w:rsidR="00625AFB" w:rsidRDefault="00000000">
            <w:r>
              <w:rPr>
                <w:color w:val="333333"/>
                <w:sz w:val="20"/>
                <w:szCs w:val="20"/>
              </w:rPr>
              <w:t>MFC revenue starts</w:t>
            </w:r>
          </w:p>
        </w:tc>
      </w:tr>
      <w:tr w:rsidR="004537BE" w14:paraId="23B2CFD5" w14:textId="77777777" w:rsidTr="004537BE">
        <w:tblPrEx>
          <w:tblCellMar>
            <w:top w:w="0" w:type="dxa"/>
            <w:bottom w:w="0" w:type="dxa"/>
          </w:tblCellMar>
        </w:tblPrEx>
        <w:tc>
          <w:tcPr>
            <w:tcW w:w="1500" w:type="dxa"/>
            <w:shd w:val="clear" w:color="auto" w:fill="F5F8FC"/>
            <w:tcMar>
              <w:top w:w="80" w:type="dxa"/>
              <w:left w:w="120" w:type="dxa"/>
              <w:bottom w:w="80" w:type="dxa"/>
              <w:right w:w="120" w:type="dxa"/>
            </w:tcMar>
          </w:tcPr>
          <w:p w14:paraId="556FE057" w14:textId="77777777" w:rsidR="00625AFB" w:rsidRDefault="00000000">
            <w:r>
              <w:rPr>
                <w:b/>
                <w:bCs/>
                <w:color w:val="333333"/>
                <w:sz w:val="20"/>
                <w:szCs w:val="20"/>
              </w:rPr>
              <w:t>FY2030E</w:t>
            </w:r>
          </w:p>
        </w:tc>
        <w:tc>
          <w:tcPr>
            <w:tcW w:w="1500" w:type="dxa"/>
            <w:shd w:val="clear" w:color="auto" w:fill="F5F8FC"/>
            <w:tcMar>
              <w:top w:w="80" w:type="dxa"/>
              <w:left w:w="120" w:type="dxa"/>
              <w:bottom w:w="80" w:type="dxa"/>
              <w:right w:w="120" w:type="dxa"/>
            </w:tcMar>
          </w:tcPr>
          <w:p w14:paraId="3FFE5248" w14:textId="77777777" w:rsidR="00625AFB" w:rsidRDefault="00000000">
            <w:r>
              <w:rPr>
                <w:color w:val="333333"/>
                <w:sz w:val="20"/>
                <w:szCs w:val="20"/>
              </w:rPr>
              <w:t>$5.60</w:t>
            </w:r>
          </w:p>
        </w:tc>
        <w:tc>
          <w:tcPr>
            <w:tcW w:w="1700" w:type="dxa"/>
            <w:shd w:val="clear" w:color="auto" w:fill="F5F8FC"/>
            <w:tcMar>
              <w:top w:w="80" w:type="dxa"/>
              <w:left w:w="120" w:type="dxa"/>
              <w:bottom w:w="80" w:type="dxa"/>
              <w:right w:w="120" w:type="dxa"/>
            </w:tcMar>
          </w:tcPr>
          <w:p w14:paraId="1AA7647B" w14:textId="77777777" w:rsidR="00625AFB" w:rsidRDefault="00000000">
            <w:r>
              <w:rPr>
                <w:color w:val="333333"/>
                <w:sz w:val="20"/>
                <w:szCs w:val="20"/>
              </w:rPr>
              <w:t>21.5%</w:t>
            </w:r>
          </w:p>
        </w:tc>
        <w:tc>
          <w:tcPr>
            <w:tcW w:w="1700" w:type="dxa"/>
            <w:shd w:val="clear" w:color="auto" w:fill="F5F8FC"/>
            <w:tcMar>
              <w:top w:w="80" w:type="dxa"/>
              <w:left w:w="120" w:type="dxa"/>
              <w:bottom w:w="80" w:type="dxa"/>
              <w:right w:w="120" w:type="dxa"/>
            </w:tcMar>
          </w:tcPr>
          <w:p w14:paraId="22C691BC" w14:textId="77777777" w:rsidR="00625AFB" w:rsidRDefault="00000000">
            <w:r>
              <w:rPr>
                <w:color w:val="333333"/>
                <w:sz w:val="20"/>
                <w:szCs w:val="20"/>
              </w:rPr>
              <w:t>$870</w:t>
            </w:r>
          </w:p>
        </w:tc>
        <w:tc>
          <w:tcPr>
            <w:tcW w:w="2960" w:type="dxa"/>
            <w:shd w:val="clear" w:color="auto" w:fill="F5F8FC"/>
            <w:tcMar>
              <w:top w:w="80" w:type="dxa"/>
              <w:left w:w="120" w:type="dxa"/>
              <w:bottom w:w="80" w:type="dxa"/>
              <w:right w:w="120" w:type="dxa"/>
            </w:tcMar>
          </w:tcPr>
          <w:p w14:paraId="36D1A4FA" w14:textId="77777777" w:rsidR="00625AFB" w:rsidRDefault="00000000">
            <w:r>
              <w:rPr>
                <w:color w:val="333333"/>
                <w:sz w:val="20"/>
                <w:szCs w:val="20"/>
              </w:rPr>
              <w:t>International</w:t>
            </w:r>
          </w:p>
        </w:tc>
      </w:tr>
      <w:tr w:rsidR="004537BE" w14:paraId="515901CF" w14:textId="77777777" w:rsidTr="004537BE">
        <w:tblPrEx>
          <w:tblCellMar>
            <w:top w:w="0" w:type="dxa"/>
            <w:bottom w:w="0" w:type="dxa"/>
          </w:tblCellMar>
        </w:tblPrEx>
        <w:tc>
          <w:tcPr>
            <w:tcW w:w="1500" w:type="dxa"/>
            <w:tcMar>
              <w:top w:w="80" w:type="dxa"/>
              <w:left w:w="120" w:type="dxa"/>
              <w:bottom w:w="80" w:type="dxa"/>
              <w:right w:w="120" w:type="dxa"/>
            </w:tcMar>
          </w:tcPr>
          <w:p w14:paraId="1DDBDD05" w14:textId="77777777" w:rsidR="00625AFB" w:rsidRDefault="00000000">
            <w:r>
              <w:rPr>
                <w:b/>
                <w:bCs/>
                <w:color w:val="333333"/>
                <w:sz w:val="20"/>
                <w:szCs w:val="20"/>
              </w:rPr>
              <w:t>FY2031E</w:t>
            </w:r>
          </w:p>
        </w:tc>
        <w:tc>
          <w:tcPr>
            <w:tcW w:w="1500" w:type="dxa"/>
            <w:tcMar>
              <w:top w:w="80" w:type="dxa"/>
              <w:left w:w="120" w:type="dxa"/>
              <w:bottom w:w="80" w:type="dxa"/>
              <w:right w:w="120" w:type="dxa"/>
            </w:tcMar>
          </w:tcPr>
          <w:p w14:paraId="16BADCF7" w14:textId="77777777" w:rsidR="00625AFB" w:rsidRDefault="00000000">
            <w:r>
              <w:rPr>
                <w:color w:val="333333"/>
                <w:sz w:val="20"/>
                <w:szCs w:val="20"/>
              </w:rPr>
              <w:t>$6.45</w:t>
            </w:r>
          </w:p>
        </w:tc>
        <w:tc>
          <w:tcPr>
            <w:tcW w:w="1700" w:type="dxa"/>
            <w:tcMar>
              <w:top w:w="80" w:type="dxa"/>
              <w:left w:w="120" w:type="dxa"/>
              <w:bottom w:w="80" w:type="dxa"/>
              <w:right w:w="120" w:type="dxa"/>
            </w:tcMar>
          </w:tcPr>
          <w:p w14:paraId="19BBA289" w14:textId="77777777" w:rsidR="00625AFB" w:rsidRDefault="00000000">
            <w:r>
              <w:rPr>
                <w:color w:val="333333"/>
                <w:sz w:val="20"/>
                <w:szCs w:val="20"/>
              </w:rPr>
              <w:t>22.0%</w:t>
            </w:r>
          </w:p>
        </w:tc>
        <w:tc>
          <w:tcPr>
            <w:tcW w:w="1700" w:type="dxa"/>
            <w:tcMar>
              <w:top w:w="80" w:type="dxa"/>
              <w:left w:w="120" w:type="dxa"/>
              <w:bottom w:w="80" w:type="dxa"/>
              <w:right w:w="120" w:type="dxa"/>
            </w:tcMar>
          </w:tcPr>
          <w:p w14:paraId="4E571B17" w14:textId="77777777" w:rsidR="00625AFB" w:rsidRDefault="00000000">
            <w:r>
              <w:rPr>
                <w:color w:val="333333"/>
                <w:sz w:val="20"/>
                <w:szCs w:val="20"/>
              </w:rPr>
              <w:t>$1,020</w:t>
            </w:r>
          </w:p>
        </w:tc>
        <w:tc>
          <w:tcPr>
            <w:tcW w:w="2960" w:type="dxa"/>
            <w:tcMar>
              <w:top w:w="80" w:type="dxa"/>
              <w:left w:w="120" w:type="dxa"/>
              <w:bottom w:w="80" w:type="dxa"/>
              <w:right w:w="120" w:type="dxa"/>
            </w:tcMar>
          </w:tcPr>
          <w:p w14:paraId="7EB71978" w14:textId="77777777" w:rsidR="00625AFB" w:rsidRDefault="00000000">
            <w:r>
              <w:rPr>
                <w:color w:val="333333"/>
                <w:sz w:val="20"/>
                <w:szCs w:val="20"/>
              </w:rPr>
              <w:t>Recurring &gt; 10%</w:t>
            </w:r>
          </w:p>
        </w:tc>
      </w:tr>
    </w:tbl>
    <w:p w14:paraId="5EA74DB8" w14:textId="77777777" w:rsidR="00625AFB" w:rsidRDefault="00000000">
      <w:pPr>
        <w:pStyle w:val="Heading2"/>
      </w:pPr>
      <w:r>
        <w:t>Valuation Output</w:t>
      </w:r>
    </w:p>
    <w:tbl>
      <w:tblPr>
        <w:tblW w:w="9360" w:type="dxa"/>
        <w:tblInd w:w="-4" w:type="dxa"/>
        <w:tblCellMar>
          <w:left w:w="10" w:type="dxa"/>
          <w:right w:w="10" w:type="dxa"/>
        </w:tblCellMar>
        <w:tblLook w:val="0000" w:firstRow="0" w:lastRow="0" w:firstColumn="0" w:lastColumn="0" w:noHBand="0" w:noVBand="0"/>
      </w:tblPr>
      <w:tblGrid>
        <w:gridCol w:w="6000"/>
        <w:gridCol w:w="3360"/>
      </w:tblGrid>
      <w:tr w:rsidR="004537BE" w14:paraId="54F127A6" w14:textId="77777777" w:rsidTr="004537BE">
        <w:tblPrEx>
          <w:tblCellMar>
            <w:top w:w="0" w:type="dxa"/>
            <w:bottom w:w="0" w:type="dxa"/>
          </w:tblCellMar>
        </w:tblPrEx>
        <w:trPr>
          <w:tblHeader/>
        </w:trPr>
        <w:tc>
          <w:tcPr>
            <w:tcW w:w="6000" w:type="dxa"/>
            <w:shd w:val="clear" w:color="auto" w:fill="1B3A5C"/>
            <w:tcMar>
              <w:top w:w="80" w:type="dxa"/>
              <w:left w:w="120" w:type="dxa"/>
              <w:bottom w:w="80" w:type="dxa"/>
              <w:right w:w="120" w:type="dxa"/>
            </w:tcMar>
          </w:tcPr>
          <w:p w14:paraId="535D7EC8" w14:textId="77777777" w:rsidR="00625AFB" w:rsidRDefault="00000000">
            <w:r>
              <w:rPr>
                <w:b/>
                <w:bCs/>
                <w:color w:val="FFFFFF"/>
                <w:sz w:val="20"/>
                <w:szCs w:val="20"/>
              </w:rPr>
              <w:t>Component</w:t>
            </w:r>
          </w:p>
        </w:tc>
        <w:tc>
          <w:tcPr>
            <w:tcW w:w="3360" w:type="dxa"/>
            <w:shd w:val="clear" w:color="auto" w:fill="1B3A5C"/>
            <w:tcMar>
              <w:top w:w="80" w:type="dxa"/>
              <w:left w:w="120" w:type="dxa"/>
              <w:bottom w:w="80" w:type="dxa"/>
              <w:right w:w="120" w:type="dxa"/>
            </w:tcMar>
          </w:tcPr>
          <w:p w14:paraId="44D5B0EC" w14:textId="77777777" w:rsidR="00625AFB" w:rsidRDefault="00000000">
            <w:r>
              <w:rPr>
                <w:b/>
                <w:bCs/>
                <w:color w:val="FFFFFF"/>
                <w:sz w:val="20"/>
                <w:szCs w:val="20"/>
              </w:rPr>
              <w:t>Value</w:t>
            </w:r>
          </w:p>
        </w:tc>
      </w:tr>
      <w:tr w:rsidR="004537BE" w14:paraId="6B4329AC" w14:textId="77777777" w:rsidTr="004537BE">
        <w:tblPrEx>
          <w:tblCellMar>
            <w:top w:w="0" w:type="dxa"/>
            <w:bottom w:w="0" w:type="dxa"/>
          </w:tblCellMar>
        </w:tblPrEx>
        <w:tc>
          <w:tcPr>
            <w:tcW w:w="6000" w:type="dxa"/>
            <w:tcMar>
              <w:top w:w="80" w:type="dxa"/>
              <w:left w:w="120" w:type="dxa"/>
              <w:bottom w:w="80" w:type="dxa"/>
              <w:right w:w="120" w:type="dxa"/>
            </w:tcMar>
          </w:tcPr>
          <w:p w14:paraId="428AE3F2" w14:textId="77777777" w:rsidR="00625AFB" w:rsidRDefault="00000000">
            <w:r>
              <w:rPr>
                <w:b/>
                <w:bCs/>
                <w:color w:val="333333"/>
                <w:sz w:val="20"/>
                <w:szCs w:val="20"/>
              </w:rPr>
              <w:t>PV of FCFs (FY2026–FY2031)</w:t>
            </w:r>
          </w:p>
        </w:tc>
        <w:tc>
          <w:tcPr>
            <w:tcW w:w="3360" w:type="dxa"/>
            <w:tcMar>
              <w:top w:w="80" w:type="dxa"/>
              <w:left w:w="120" w:type="dxa"/>
              <w:bottom w:w="80" w:type="dxa"/>
              <w:right w:w="120" w:type="dxa"/>
            </w:tcMar>
          </w:tcPr>
          <w:p w14:paraId="6557902E" w14:textId="77777777" w:rsidR="00625AFB" w:rsidRDefault="00000000">
            <w:r>
              <w:rPr>
                <w:color w:val="333333"/>
                <w:sz w:val="20"/>
                <w:szCs w:val="20"/>
              </w:rPr>
              <w:t>$2,580M</w:t>
            </w:r>
          </w:p>
        </w:tc>
      </w:tr>
      <w:tr w:rsidR="004537BE" w14:paraId="15FB15C2" w14:textId="77777777" w:rsidTr="004537BE">
        <w:tblPrEx>
          <w:tblCellMar>
            <w:top w:w="0" w:type="dxa"/>
            <w:bottom w:w="0" w:type="dxa"/>
          </w:tblCellMar>
        </w:tblPrEx>
        <w:tc>
          <w:tcPr>
            <w:tcW w:w="6000" w:type="dxa"/>
            <w:shd w:val="clear" w:color="auto" w:fill="F5F8FC"/>
            <w:tcMar>
              <w:top w:w="80" w:type="dxa"/>
              <w:left w:w="120" w:type="dxa"/>
              <w:bottom w:w="80" w:type="dxa"/>
              <w:right w:w="120" w:type="dxa"/>
            </w:tcMar>
          </w:tcPr>
          <w:p w14:paraId="0AA29A15" w14:textId="77777777" w:rsidR="00625AFB" w:rsidRDefault="00000000">
            <w:r>
              <w:rPr>
                <w:b/>
                <w:bCs/>
                <w:color w:val="333333"/>
                <w:sz w:val="20"/>
                <w:szCs w:val="20"/>
              </w:rPr>
              <w:t>PV of Terminal Value (3.0% TGR)</w:t>
            </w:r>
          </w:p>
        </w:tc>
        <w:tc>
          <w:tcPr>
            <w:tcW w:w="3360" w:type="dxa"/>
            <w:shd w:val="clear" w:color="auto" w:fill="F5F8FC"/>
            <w:tcMar>
              <w:top w:w="80" w:type="dxa"/>
              <w:left w:w="120" w:type="dxa"/>
              <w:bottom w:w="80" w:type="dxa"/>
              <w:right w:w="120" w:type="dxa"/>
            </w:tcMar>
          </w:tcPr>
          <w:p w14:paraId="1AFDCF01" w14:textId="77777777" w:rsidR="00625AFB" w:rsidRDefault="00000000">
            <w:r>
              <w:rPr>
                <w:color w:val="333333"/>
                <w:sz w:val="20"/>
                <w:szCs w:val="20"/>
              </w:rPr>
              <w:t>$7,530M</w:t>
            </w:r>
          </w:p>
        </w:tc>
      </w:tr>
      <w:tr w:rsidR="004537BE" w14:paraId="17CABBEE" w14:textId="77777777" w:rsidTr="004537BE">
        <w:tblPrEx>
          <w:tblCellMar>
            <w:top w:w="0" w:type="dxa"/>
            <w:bottom w:w="0" w:type="dxa"/>
          </w:tblCellMar>
        </w:tblPrEx>
        <w:tc>
          <w:tcPr>
            <w:tcW w:w="6000" w:type="dxa"/>
            <w:tcMar>
              <w:top w:w="80" w:type="dxa"/>
              <w:left w:w="120" w:type="dxa"/>
              <w:bottom w:w="80" w:type="dxa"/>
              <w:right w:w="120" w:type="dxa"/>
            </w:tcMar>
          </w:tcPr>
          <w:p w14:paraId="5C7E7663" w14:textId="77777777" w:rsidR="00625AFB" w:rsidRDefault="00000000">
            <w:r>
              <w:rPr>
                <w:b/>
                <w:bCs/>
                <w:color w:val="333333"/>
                <w:sz w:val="20"/>
                <w:szCs w:val="20"/>
              </w:rPr>
              <w:t>Enterprise Value</w:t>
            </w:r>
          </w:p>
        </w:tc>
        <w:tc>
          <w:tcPr>
            <w:tcW w:w="3360" w:type="dxa"/>
            <w:tcMar>
              <w:top w:w="80" w:type="dxa"/>
              <w:left w:w="120" w:type="dxa"/>
              <w:bottom w:w="80" w:type="dxa"/>
              <w:right w:w="120" w:type="dxa"/>
            </w:tcMar>
          </w:tcPr>
          <w:p w14:paraId="7A9095AB" w14:textId="77777777" w:rsidR="00625AFB" w:rsidRDefault="00000000">
            <w:r>
              <w:rPr>
                <w:color w:val="333333"/>
                <w:sz w:val="20"/>
                <w:szCs w:val="20"/>
              </w:rPr>
              <w:t>$10,110M</w:t>
            </w:r>
          </w:p>
        </w:tc>
      </w:tr>
      <w:tr w:rsidR="004537BE" w14:paraId="7064B583" w14:textId="77777777" w:rsidTr="004537BE">
        <w:tblPrEx>
          <w:tblCellMar>
            <w:top w:w="0" w:type="dxa"/>
            <w:bottom w:w="0" w:type="dxa"/>
          </w:tblCellMar>
        </w:tblPrEx>
        <w:tc>
          <w:tcPr>
            <w:tcW w:w="6000" w:type="dxa"/>
            <w:shd w:val="clear" w:color="auto" w:fill="F5F8FC"/>
            <w:tcMar>
              <w:top w:w="80" w:type="dxa"/>
              <w:left w:w="120" w:type="dxa"/>
              <w:bottom w:w="80" w:type="dxa"/>
              <w:right w:w="120" w:type="dxa"/>
            </w:tcMar>
          </w:tcPr>
          <w:p w14:paraId="57986836" w14:textId="77777777" w:rsidR="00625AFB" w:rsidRDefault="00000000">
            <w:r>
              <w:rPr>
                <w:b/>
                <w:bCs/>
                <w:color w:val="333333"/>
                <w:sz w:val="20"/>
                <w:szCs w:val="20"/>
              </w:rPr>
              <w:t>Plus: Net Cash</w:t>
            </w:r>
          </w:p>
        </w:tc>
        <w:tc>
          <w:tcPr>
            <w:tcW w:w="3360" w:type="dxa"/>
            <w:shd w:val="clear" w:color="auto" w:fill="F5F8FC"/>
            <w:tcMar>
              <w:top w:w="80" w:type="dxa"/>
              <w:left w:w="120" w:type="dxa"/>
              <w:bottom w:w="80" w:type="dxa"/>
              <w:right w:w="120" w:type="dxa"/>
            </w:tcMar>
          </w:tcPr>
          <w:p w14:paraId="0CE2B5CA" w14:textId="77777777" w:rsidR="00625AFB" w:rsidRDefault="00000000">
            <w:r>
              <w:rPr>
                <w:color w:val="333333"/>
                <w:sz w:val="20"/>
                <w:szCs w:val="20"/>
              </w:rPr>
              <w:t>+$1,800M</w:t>
            </w:r>
          </w:p>
        </w:tc>
      </w:tr>
      <w:tr w:rsidR="004537BE" w14:paraId="7A629122" w14:textId="77777777" w:rsidTr="004537BE">
        <w:tblPrEx>
          <w:tblCellMar>
            <w:top w:w="0" w:type="dxa"/>
            <w:bottom w:w="0" w:type="dxa"/>
          </w:tblCellMar>
        </w:tblPrEx>
        <w:tc>
          <w:tcPr>
            <w:tcW w:w="6000" w:type="dxa"/>
            <w:tcMar>
              <w:top w:w="80" w:type="dxa"/>
              <w:left w:w="120" w:type="dxa"/>
              <w:bottom w:w="80" w:type="dxa"/>
              <w:right w:w="120" w:type="dxa"/>
            </w:tcMar>
          </w:tcPr>
          <w:p w14:paraId="62944618" w14:textId="77777777" w:rsidR="00625AFB" w:rsidRDefault="00000000">
            <w:r>
              <w:rPr>
                <w:b/>
                <w:bCs/>
                <w:color w:val="333333"/>
                <w:sz w:val="20"/>
                <w:szCs w:val="20"/>
              </w:rPr>
              <w:t>Equity Value</w:t>
            </w:r>
          </w:p>
        </w:tc>
        <w:tc>
          <w:tcPr>
            <w:tcW w:w="3360" w:type="dxa"/>
            <w:tcMar>
              <w:top w:w="80" w:type="dxa"/>
              <w:left w:w="120" w:type="dxa"/>
              <w:bottom w:w="80" w:type="dxa"/>
              <w:right w:w="120" w:type="dxa"/>
            </w:tcMar>
          </w:tcPr>
          <w:p w14:paraId="6D51E8F3" w14:textId="77777777" w:rsidR="00625AFB" w:rsidRDefault="00000000">
            <w:r>
              <w:rPr>
                <w:color w:val="333333"/>
                <w:sz w:val="20"/>
                <w:szCs w:val="20"/>
              </w:rPr>
              <w:t>$11,910M</w:t>
            </w:r>
          </w:p>
        </w:tc>
      </w:tr>
      <w:tr w:rsidR="004537BE" w14:paraId="794745A4" w14:textId="77777777" w:rsidTr="004537BE">
        <w:tblPrEx>
          <w:tblCellMar>
            <w:top w:w="0" w:type="dxa"/>
            <w:bottom w:w="0" w:type="dxa"/>
          </w:tblCellMar>
        </w:tblPrEx>
        <w:tc>
          <w:tcPr>
            <w:tcW w:w="6000" w:type="dxa"/>
            <w:shd w:val="clear" w:color="auto" w:fill="F5F8FC"/>
            <w:tcMar>
              <w:top w:w="80" w:type="dxa"/>
              <w:left w:w="120" w:type="dxa"/>
              <w:bottom w:w="80" w:type="dxa"/>
              <w:right w:w="120" w:type="dxa"/>
            </w:tcMar>
          </w:tcPr>
          <w:p w14:paraId="3266C3E8" w14:textId="77777777" w:rsidR="00625AFB" w:rsidRDefault="00000000">
            <w:r>
              <w:rPr>
                <w:b/>
                <w:bCs/>
                <w:color w:val="333333"/>
                <w:sz w:val="20"/>
                <w:szCs w:val="20"/>
              </w:rPr>
              <w:t>Shares Outstanding</w:t>
            </w:r>
          </w:p>
        </w:tc>
        <w:tc>
          <w:tcPr>
            <w:tcW w:w="3360" w:type="dxa"/>
            <w:shd w:val="clear" w:color="auto" w:fill="F5F8FC"/>
            <w:tcMar>
              <w:top w:w="80" w:type="dxa"/>
              <w:left w:w="120" w:type="dxa"/>
              <w:bottom w:w="80" w:type="dxa"/>
              <w:right w:w="120" w:type="dxa"/>
            </w:tcMar>
          </w:tcPr>
          <w:p w14:paraId="2B766D2E" w14:textId="77777777" w:rsidR="00625AFB" w:rsidRDefault="00000000">
            <w:r>
              <w:rPr>
                <w:color w:val="333333"/>
                <w:sz w:val="20"/>
                <w:szCs w:val="20"/>
              </w:rPr>
              <w:t>~601M</w:t>
            </w:r>
          </w:p>
        </w:tc>
      </w:tr>
      <w:tr w:rsidR="004537BE" w14:paraId="21F318C4" w14:textId="77777777" w:rsidTr="004537BE">
        <w:tblPrEx>
          <w:tblCellMar>
            <w:top w:w="0" w:type="dxa"/>
            <w:bottom w:w="0" w:type="dxa"/>
          </w:tblCellMar>
        </w:tblPrEx>
        <w:tc>
          <w:tcPr>
            <w:tcW w:w="6000" w:type="dxa"/>
            <w:tcMar>
              <w:top w:w="80" w:type="dxa"/>
              <w:left w:w="120" w:type="dxa"/>
              <w:bottom w:w="80" w:type="dxa"/>
              <w:right w:w="120" w:type="dxa"/>
            </w:tcMar>
          </w:tcPr>
          <w:p w14:paraId="3E478CCE" w14:textId="77777777" w:rsidR="00625AFB" w:rsidRDefault="00000000">
            <w:r>
              <w:rPr>
                <w:b/>
                <w:bCs/>
                <w:color w:val="333333"/>
                <w:sz w:val="20"/>
                <w:szCs w:val="20"/>
              </w:rPr>
              <w:t>Intrinsic Value / Share (Base)</w:t>
            </w:r>
          </w:p>
        </w:tc>
        <w:tc>
          <w:tcPr>
            <w:tcW w:w="3360" w:type="dxa"/>
            <w:tcMar>
              <w:top w:w="80" w:type="dxa"/>
              <w:left w:w="120" w:type="dxa"/>
              <w:bottom w:w="80" w:type="dxa"/>
              <w:right w:w="120" w:type="dxa"/>
            </w:tcMar>
          </w:tcPr>
          <w:p w14:paraId="59F187C9" w14:textId="77777777" w:rsidR="00625AFB" w:rsidRDefault="00000000">
            <w:r>
              <w:rPr>
                <w:color w:val="333333"/>
                <w:sz w:val="20"/>
                <w:szCs w:val="20"/>
              </w:rPr>
              <w:t>$20</w:t>
            </w:r>
          </w:p>
        </w:tc>
      </w:tr>
    </w:tbl>
    <w:p w14:paraId="0609DC84" w14:textId="77777777" w:rsidR="00625AFB" w:rsidRDefault="00000000">
      <w:pPr>
        <w:pStyle w:val="Heading2"/>
      </w:pPr>
      <w:r>
        <w:lastRenderedPageBreak/>
        <w:t>Exhibit 2: Backlog vs. Market Cap — Value Bridge</w:t>
      </w:r>
    </w:p>
    <w:p w14:paraId="435D681A" w14:textId="77777777" w:rsidR="00625AFB" w:rsidRDefault="00000000">
      <w:pPr>
        <w:spacing w:before="120" w:after="200"/>
        <w:jc w:val="center"/>
      </w:pPr>
      <w:r>
        <w:rPr>
          <w:noProof/>
        </w:rPr>
        <w:drawing>
          <wp:inline distT="0" distB="0" distL="0" distR="0" wp14:anchorId="286B8069" wp14:editId="3F2A0E6B">
            <wp:extent cx="5715000" cy="3257550"/>
            <wp:effectExtent l="0" t="0" r="0" b="0"/>
            <wp:docPr id="982491866" name="02_waterfall.png" descr="Chart: 02_waterfall.png" title="02_waterf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57550"/>
                    </a:xfrm>
                    <a:prstGeom prst="rect">
                      <a:avLst/>
                    </a:prstGeom>
                  </pic:spPr>
                </pic:pic>
              </a:graphicData>
            </a:graphic>
          </wp:inline>
        </w:drawing>
      </w:r>
    </w:p>
    <w:p w14:paraId="716F9777" w14:textId="77777777" w:rsidR="00625AFB" w:rsidRDefault="00000000">
      <w:pPr>
        <w:spacing w:after="200"/>
        <w:jc w:val="center"/>
      </w:pPr>
      <w:r>
        <w:rPr>
          <w:i/>
          <w:iCs/>
          <w:color w:val="666666"/>
          <w:sz w:val="18"/>
          <w:szCs w:val="18"/>
        </w:rPr>
        <w:t>Figure 2: The market assigns $33B to a company with $10.1B in DCF enterprise value. The $22.9B gap represents option value on backlog execution, MFC rollout, and international expansion.</w:t>
      </w:r>
    </w:p>
    <w:p w14:paraId="6112B141" w14:textId="77777777" w:rsidR="00625AFB" w:rsidRDefault="00000000">
      <w:pPr>
        <w:pStyle w:val="Heading2"/>
      </w:pPr>
      <w:r>
        <w:t>Exhibit 3: DCF Sensitivity Heatmap</w:t>
      </w:r>
    </w:p>
    <w:p w14:paraId="25270293" w14:textId="77777777" w:rsidR="00625AFB" w:rsidRDefault="00000000">
      <w:pPr>
        <w:spacing w:before="120" w:after="200"/>
        <w:jc w:val="center"/>
      </w:pPr>
      <w:r>
        <w:rPr>
          <w:noProof/>
        </w:rPr>
        <w:drawing>
          <wp:inline distT="0" distB="0" distL="0" distR="0" wp14:anchorId="4B77E348" wp14:editId="515714C7">
            <wp:extent cx="5715000" cy="3638550"/>
            <wp:effectExtent l="0" t="0" r="0" b="0"/>
            <wp:docPr id="907909848" name="05_heatmap.png" descr="Chart: 05_heatmap.png" title="05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38550"/>
                    </a:xfrm>
                    <a:prstGeom prst="rect">
                      <a:avLst/>
                    </a:prstGeom>
                  </pic:spPr>
                </pic:pic>
              </a:graphicData>
            </a:graphic>
          </wp:inline>
        </w:drawing>
      </w:r>
    </w:p>
    <w:p w14:paraId="649A93D2" w14:textId="77777777" w:rsidR="00625AFB" w:rsidRDefault="00000000">
      <w:pPr>
        <w:spacing w:after="200"/>
        <w:jc w:val="center"/>
      </w:pPr>
      <w:r>
        <w:rPr>
          <w:i/>
          <w:iCs/>
          <w:color w:val="666666"/>
          <w:sz w:val="18"/>
          <w:szCs w:val="18"/>
        </w:rPr>
        <w:lastRenderedPageBreak/>
        <w:t>Figure 3: Intrinsic value per share across WACC (9.5%–11.5%) and Terminal Growth Rate (2%–4%) scenarios. Base case highlighted at 10.5% WACC / 3.0% TGR = $20/share. Even the most bullish scenario ($35) implies significant overvaluation vs. market.</w:t>
      </w:r>
    </w:p>
    <w:p w14:paraId="1925D800" w14:textId="77777777" w:rsidR="00625AFB" w:rsidRDefault="00000000">
      <w:pPr>
        <w:pStyle w:val="Heading2"/>
      </w:pPr>
      <w:r>
        <w:t>EV/Revenue &amp; EV/Backlog Peer Comparables</w:t>
      </w:r>
    </w:p>
    <w:p w14:paraId="5BDC4360" w14:textId="77777777" w:rsidR="00625AFB" w:rsidRDefault="00000000">
      <w:pPr>
        <w:spacing w:after="180" w:line="300" w:lineRule="auto"/>
      </w:pPr>
      <w:r>
        <w:t xml:space="preserve">Given </w:t>
      </w:r>
      <w:proofErr w:type="spellStart"/>
      <w:r>
        <w:t>Symbotic’s</w:t>
      </w:r>
      <w:proofErr w:type="spellEnd"/>
      <w:r>
        <w:t xml:space="preserve"> transitional earnings profile, trailing P/E (~535x) is noise. We use </w:t>
      </w:r>
      <w:r>
        <w:rPr>
          <w:b/>
          <w:bCs/>
        </w:rPr>
        <w:t>EV/Revenue</w:t>
      </w:r>
      <w:r>
        <w:t xml:space="preserve"> and </w:t>
      </w:r>
      <w:r>
        <w:rPr>
          <w:b/>
          <w:bCs/>
        </w:rPr>
        <w:t>EV/Backlog</w:t>
      </w:r>
      <w:r>
        <w:t xml:space="preserve"> as primary comparables:</w:t>
      </w:r>
    </w:p>
    <w:tbl>
      <w:tblPr>
        <w:tblW w:w="9360" w:type="dxa"/>
        <w:tblInd w:w="-4" w:type="dxa"/>
        <w:tblCellMar>
          <w:left w:w="10" w:type="dxa"/>
          <w:right w:w="10" w:type="dxa"/>
        </w:tblCellMar>
        <w:tblLook w:val="0000" w:firstRow="0" w:lastRow="0" w:firstColumn="0" w:lastColumn="0" w:noHBand="0" w:noVBand="0"/>
      </w:tblPr>
      <w:tblGrid>
        <w:gridCol w:w="2000"/>
        <w:gridCol w:w="1200"/>
        <w:gridCol w:w="1400"/>
        <w:gridCol w:w="1400"/>
        <w:gridCol w:w="1560"/>
        <w:gridCol w:w="1800"/>
      </w:tblGrid>
      <w:tr w:rsidR="004537BE" w14:paraId="23F2DEE3" w14:textId="77777777" w:rsidTr="004537BE">
        <w:tblPrEx>
          <w:tblCellMar>
            <w:top w:w="0" w:type="dxa"/>
            <w:bottom w:w="0" w:type="dxa"/>
          </w:tblCellMar>
        </w:tblPrEx>
        <w:trPr>
          <w:tblHeader/>
        </w:trPr>
        <w:tc>
          <w:tcPr>
            <w:tcW w:w="2000" w:type="dxa"/>
            <w:shd w:val="clear" w:color="auto" w:fill="1B3A5C"/>
            <w:tcMar>
              <w:top w:w="80" w:type="dxa"/>
              <w:left w:w="120" w:type="dxa"/>
              <w:bottom w:w="80" w:type="dxa"/>
              <w:right w:w="120" w:type="dxa"/>
            </w:tcMar>
          </w:tcPr>
          <w:p w14:paraId="2C11AFBD" w14:textId="77777777" w:rsidR="00625AFB" w:rsidRDefault="00000000">
            <w:r>
              <w:rPr>
                <w:b/>
                <w:bCs/>
                <w:color w:val="FFFFFF"/>
                <w:sz w:val="20"/>
                <w:szCs w:val="20"/>
              </w:rPr>
              <w:t>Company</w:t>
            </w:r>
          </w:p>
        </w:tc>
        <w:tc>
          <w:tcPr>
            <w:tcW w:w="1200" w:type="dxa"/>
            <w:shd w:val="clear" w:color="auto" w:fill="1B3A5C"/>
            <w:tcMar>
              <w:top w:w="80" w:type="dxa"/>
              <w:left w:w="120" w:type="dxa"/>
              <w:bottom w:w="80" w:type="dxa"/>
              <w:right w:w="120" w:type="dxa"/>
            </w:tcMar>
          </w:tcPr>
          <w:p w14:paraId="3D8FB4C9" w14:textId="77777777" w:rsidR="00625AFB" w:rsidRDefault="00000000">
            <w:r>
              <w:rPr>
                <w:b/>
                <w:bCs/>
                <w:color w:val="FFFFFF"/>
                <w:sz w:val="20"/>
                <w:szCs w:val="20"/>
              </w:rPr>
              <w:t>EV ($B)</w:t>
            </w:r>
          </w:p>
        </w:tc>
        <w:tc>
          <w:tcPr>
            <w:tcW w:w="1400" w:type="dxa"/>
            <w:shd w:val="clear" w:color="auto" w:fill="1B3A5C"/>
            <w:tcMar>
              <w:top w:w="80" w:type="dxa"/>
              <w:left w:w="120" w:type="dxa"/>
              <w:bottom w:w="80" w:type="dxa"/>
              <w:right w:w="120" w:type="dxa"/>
            </w:tcMar>
          </w:tcPr>
          <w:p w14:paraId="4D1755AA" w14:textId="77777777" w:rsidR="00625AFB" w:rsidRDefault="00000000">
            <w:r>
              <w:rPr>
                <w:b/>
                <w:bCs/>
                <w:color w:val="FFFFFF"/>
                <w:sz w:val="20"/>
                <w:szCs w:val="20"/>
              </w:rPr>
              <w:t>FY Rev ($B)</w:t>
            </w:r>
          </w:p>
        </w:tc>
        <w:tc>
          <w:tcPr>
            <w:tcW w:w="1400" w:type="dxa"/>
            <w:shd w:val="clear" w:color="auto" w:fill="1B3A5C"/>
            <w:tcMar>
              <w:top w:w="80" w:type="dxa"/>
              <w:left w:w="120" w:type="dxa"/>
              <w:bottom w:w="80" w:type="dxa"/>
              <w:right w:w="120" w:type="dxa"/>
            </w:tcMar>
          </w:tcPr>
          <w:p w14:paraId="133E4203" w14:textId="77777777" w:rsidR="00625AFB" w:rsidRDefault="00000000">
            <w:r>
              <w:rPr>
                <w:b/>
                <w:bCs/>
                <w:color w:val="FFFFFF"/>
                <w:sz w:val="20"/>
                <w:szCs w:val="20"/>
              </w:rPr>
              <w:t>EV/Rev</w:t>
            </w:r>
          </w:p>
        </w:tc>
        <w:tc>
          <w:tcPr>
            <w:tcW w:w="1560" w:type="dxa"/>
            <w:shd w:val="clear" w:color="auto" w:fill="1B3A5C"/>
            <w:tcMar>
              <w:top w:w="80" w:type="dxa"/>
              <w:left w:w="120" w:type="dxa"/>
              <w:bottom w:w="80" w:type="dxa"/>
              <w:right w:w="120" w:type="dxa"/>
            </w:tcMar>
          </w:tcPr>
          <w:p w14:paraId="56772C1A" w14:textId="77777777" w:rsidR="00625AFB" w:rsidRDefault="00000000">
            <w:r>
              <w:rPr>
                <w:b/>
                <w:bCs/>
                <w:color w:val="FFFFFF"/>
                <w:sz w:val="20"/>
                <w:szCs w:val="20"/>
              </w:rPr>
              <w:t>Backlog ($B)</w:t>
            </w:r>
          </w:p>
        </w:tc>
        <w:tc>
          <w:tcPr>
            <w:tcW w:w="1800" w:type="dxa"/>
            <w:shd w:val="clear" w:color="auto" w:fill="1B3A5C"/>
            <w:tcMar>
              <w:top w:w="80" w:type="dxa"/>
              <w:left w:w="120" w:type="dxa"/>
              <w:bottom w:w="80" w:type="dxa"/>
              <w:right w:w="120" w:type="dxa"/>
            </w:tcMar>
          </w:tcPr>
          <w:p w14:paraId="34E3D86F" w14:textId="77777777" w:rsidR="00625AFB" w:rsidRDefault="00000000">
            <w:r>
              <w:rPr>
                <w:b/>
                <w:bCs/>
                <w:color w:val="FFFFFF"/>
                <w:sz w:val="20"/>
                <w:szCs w:val="20"/>
              </w:rPr>
              <w:t>EV/Backlog</w:t>
            </w:r>
          </w:p>
        </w:tc>
      </w:tr>
      <w:tr w:rsidR="004537BE" w14:paraId="4FD354B0" w14:textId="77777777" w:rsidTr="004537BE">
        <w:tblPrEx>
          <w:tblCellMar>
            <w:top w:w="0" w:type="dxa"/>
            <w:bottom w:w="0" w:type="dxa"/>
          </w:tblCellMar>
        </w:tblPrEx>
        <w:tc>
          <w:tcPr>
            <w:tcW w:w="2000" w:type="dxa"/>
            <w:tcMar>
              <w:top w:w="80" w:type="dxa"/>
              <w:left w:w="120" w:type="dxa"/>
              <w:bottom w:w="80" w:type="dxa"/>
              <w:right w:w="120" w:type="dxa"/>
            </w:tcMar>
          </w:tcPr>
          <w:p w14:paraId="375D65A9" w14:textId="77777777" w:rsidR="00625AFB" w:rsidRDefault="00000000">
            <w:r>
              <w:rPr>
                <w:b/>
                <w:bCs/>
                <w:color w:val="333333"/>
                <w:sz w:val="20"/>
                <w:szCs w:val="20"/>
              </w:rPr>
              <w:t>Symbotic (SYM)</w:t>
            </w:r>
          </w:p>
        </w:tc>
        <w:tc>
          <w:tcPr>
            <w:tcW w:w="1200" w:type="dxa"/>
            <w:tcMar>
              <w:top w:w="80" w:type="dxa"/>
              <w:left w:w="120" w:type="dxa"/>
              <w:bottom w:w="80" w:type="dxa"/>
              <w:right w:w="120" w:type="dxa"/>
            </w:tcMar>
          </w:tcPr>
          <w:p w14:paraId="1511CAE8" w14:textId="77777777" w:rsidR="00625AFB" w:rsidRDefault="00000000">
            <w:r>
              <w:rPr>
                <w:color w:val="333333"/>
                <w:sz w:val="20"/>
                <w:szCs w:val="20"/>
              </w:rPr>
              <w:t>~$31</w:t>
            </w:r>
          </w:p>
        </w:tc>
        <w:tc>
          <w:tcPr>
            <w:tcW w:w="1400" w:type="dxa"/>
            <w:tcMar>
              <w:top w:w="80" w:type="dxa"/>
              <w:left w:w="120" w:type="dxa"/>
              <w:bottom w:w="80" w:type="dxa"/>
              <w:right w:w="120" w:type="dxa"/>
            </w:tcMar>
          </w:tcPr>
          <w:p w14:paraId="66A1D6D5" w14:textId="77777777" w:rsidR="00625AFB" w:rsidRDefault="00000000">
            <w:r>
              <w:rPr>
                <w:color w:val="333333"/>
                <w:sz w:val="20"/>
                <w:szCs w:val="20"/>
              </w:rPr>
              <w:t>$2.25</w:t>
            </w:r>
          </w:p>
        </w:tc>
        <w:tc>
          <w:tcPr>
            <w:tcW w:w="1400" w:type="dxa"/>
            <w:tcMar>
              <w:top w:w="80" w:type="dxa"/>
              <w:left w:w="120" w:type="dxa"/>
              <w:bottom w:w="80" w:type="dxa"/>
              <w:right w:w="120" w:type="dxa"/>
            </w:tcMar>
          </w:tcPr>
          <w:p w14:paraId="69BB9E31" w14:textId="77777777" w:rsidR="00625AFB" w:rsidRDefault="00000000">
            <w:r>
              <w:rPr>
                <w:color w:val="333333"/>
                <w:sz w:val="20"/>
                <w:szCs w:val="20"/>
              </w:rPr>
              <w:t>13.8x</w:t>
            </w:r>
          </w:p>
        </w:tc>
        <w:tc>
          <w:tcPr>
            <w:tcW w:w="1560" w:type="dxa"/>
            <w:tcMar>
              <w:top w:w="80" w:type="dxa"/>
              <w:left w:w="120" w:type="dxa"/>
              <w:bottom w:w="80" w:type="dxa"/>
              <w:right w:w="120" w:type="dxa"/>
            </w:tcMar>
          </w:tcPr>
          <w:p w14:paraId="5DB09E75" w14:textId="77777777" w:rsidR="00625AFB" w:rsidRDefault="00000000">
            <w:r>
              <w:rPr>
                <w:color w:val="333333"/>
                <w:sz w:val="20"/>
                <w:szCs w:val="20"/>
              </w:rPr>
              <w:t>$22.3</w:t>
            </w:r>
          </w:p>
        </w:tc>
        <w:tc>
          <w:tcPr>
            <w:tcW w:w="1800" w:type="dxa"/>
            <w:tcMar>
              <w:top w:w="80" w:type="dxa"/>
              <w:left w:w="120" w:type="dxa"/>
              <w:bottom w:w="80" w:type="dxa"/>
              <w:right w:w="120" w:type="dxa"/>
            </w:tcMar>
          </w:tcPr>
          <w:p w14:paraId="5BBBD47B" w14:textId="77777777" w:rsidR="00625AFB" w:rsidRDefault="00000000">
            <w:r>
              <w:rPr>
                <w:color w:val="333333"/>
                <w:sz w:val="20"/>
                <w:szCs w:val="20"/>
              </w:rPr>
              <w:t>1.4x</w:t>
            </w:r>
          </w:p>
        </w:tc>
      </w:tr>
      <w:tr w:rsidR="004537BE" w14:paraId="498F6F04" w14:textId="77777777" w:rsidTr="004537BE">
        <w:tblPrEx>
          <w:tblCellMar>
            <w:top w:w="0" w:type="dxa"/>
            <w:bottom w:w="0" w:type="dxa"/>
          </w:tblCellMar>
        </w:tblPrEx>
        <w:tc>
          <w:tcPr>
            <w:tcW w:w="2000" w:type="dxa"/>
            <w:shd w:val="clear" w:color="auto" w:fill="F5F8FC"/>
            <w:tcMar>
              <w:top w:w="80" w:type="dxa"/>
              <w:left w:w="120" w:type="dxa"/>
              <w:bottom w:w="80" w:type="dxa"/>
              <w:right w:w="120" w:type="dxa"/>
            </w:tcMar>
          </w:tcPr>
          <w:p w14:paraId="7964D440" w14:textId="77777777" w:rsidR="00625AFB" w:rsidRDefault="00000000">
            <w:r>
              <w:rPr>
                <w:color w:val="333333"/>
                <w:sz w:val="20"/>
                <w:szCs w:val="20"/>
              </w:rPr>
              <w:t>Ocado Group</w:t>
            </w:r>
          </w:p>
        </w:tc>
        <w:tc>
          <w:tcPr>
            <w:tcW w:w="1200" w:type="dxa"/>
            <w:shd w:val="clear" w:color="auto" w:fill="F5F8FC"/>
            <w:tcMar>
              <w:top w:w="80" w:type="dxa"/>
              <w:left w:w="120" w:type="dxa"/>
              <w:bottom w:w="80" w:type="dxa"/>
              <w:right w:w="120" w:type="dxa"/>
            </w:tcMar>
          </w:tcPr>
          <w:p w14:paraId="2C2FA62B" w14:textId="77777777" w:rsidR="00625AFB" w:rsidRDefault="00000000">
            <w:r>
              <w:rPr>
                <w:color w:val="333333"/>
                <w:sz w:val="20"/>
                <w:szCs w:val="20"/>
              </w:rPr>
              <w:t>~$5</w:t>
            </w:r>
          </w:p>
        </w:tc>
        <w:tc>
          <w:tcPr>
            <w:tcW w:w="1400" w:type="dxa"/>
            <w:shd w:val="clear" w:color="auto" w:fill="F5F8FC"/>
            <w:tcMar>
              <w:top w:w="80" w:type="dxa"/>
              <w:left w:w="120" w:type="dxa"/>
              <w:bottom w:w="80" w:type="dxa"/>
              <w:right w:w="120" w:type="dxa"/>
            </w:tcMar>
          </w:tcPr>
          <w:p w14:paraId="3B069052" w14:textId="77777777" w:rsidR="00625AFB" w:rsidRDefault="00000000">
            <w:r>
              <w:rPr>
                <w:color w:val="333333"/>
                <w:sz w:val="20"/>
                <w:szCs w:val="20"/>
              </w:rPr>
              <w:t>$3.2</w:t>
            </w:r>
          </w:p>
        </w:tc>
        <w:tc>
          <w:tcPr>
            <w:tcW w:w="1400" w:type="dxa"/>
            <w:shd w:val="clear" w:color="auto" w:fill="F5F8FC"/>
            <w:tcMar>
              <w:top w:w="80" w:type="dxa"/>
              <w:left w:w="120" w:type="dxa"/>
              <w:bottom w:w="80" w:type="dxa"/>
              <w:right w:w="120" w:type="dxa"/>
            </w:tcMar>
          </w:tcPr>
          <w:p w14:paraId="05DB6552" w14:textId="77777777" w:rsidR="00625AFB" w:rsidRDefault="00000000">
            <w:r>
              <w:rPr>
                <w:color w:val="333333"/>
                <w:sz w:val="20"/>
                <w:szCs w:val="20"/>
              </w:rPr>
              <w:t>1.6x</w:t>
            </w:r>
          </w:p>
        </w:tc>
        <w:tc>
          <w:tcPr>
            <w:tcW w:w="1560" w:type="dxa"/>
            <w:shd w:val="clear" w:color="auto" w:fill="F5F8FC"/>
            <w:tcMar>
              <w:top w:w="80" w:type="dxa"/>
              <w:left w:w="120" w:type="dxa"/>
              <w:bottom w:w="80" w:type="dxa"/>
              <w:right w:w="120" w:type="dxa"/>
            </w:tcMar>
          </w:tcPr>
          <w:p w14:paraId="4CCAB1DC" w14:textId="77777777" w:rsidR="00625AFB" w:rsidRDefault="00000000">
            <w:r>
              <w:rPr>
                <w:color w:val="333333"/>
                <w:sz w:val="20"/>
                <w:szCs w:val="20"/>
              </w:rPr>
              <w:t>N/A</w:t>
            </w:r>
          </w:p>
        </w:tc>
        <w:tc>
          <w:tcPr>
            <w:tcW w:w="1800" w:type="dxa"/>
            <w:shd w:val="clear" w:color="auto" w:fill="F5F8FC"/>
            <w:tcMar>
              <w:top w:w="80" w:type="dxa"/>
              <w:left w:w="120" w:type="dxa"/>
              <w:bottom w:w="80" w:type="dxa"/>
              <w:right w:w="120" w:type="dxa"/>
            </w:tcMar>
          </w:tcPr>
          <w:p w14:paraId="1716322C" w14:textId="77777777" w:rsidR="00625AFB" w:rsidRDefault="00000000">
            <w:r>
              <w:rPr>
                <w:color w:val="333333"/>
                <w:sz w:val="20"/>
                <w:szCs w:val="20"/>
              </w:rPr>
              <w:t>N/A</w:t>
            </w:r>
          </w:p>
        </w:tc>
      </w:tr>
      <w:tr w:rsidR="004537BE" w14:paraId="11B022B4" w14:textId="77777777" w:rsidTr="004537BE">
        <w:tblPrEx>
          <w:tblCellMar>
            <w:top w:w="0" w:type="dxa"/>
            <w:bottom w:w="0" w:type="dxa"/>
          </w:tblCellMar>
        </w:tblPrEx>
        <w:tc>
          <w:tcPr>
            <w:tcW w:w="2000" w:type="dxa"/>
            <w:tcMar>
              <w:top w:w="80" w:type="dxa"/>
              <w:left w:w="120" w:type="dxa"/>
              <w:bottom w:w="80" w:type="dxa"/>
              <w:right w:w="120" w:type="dxa"/>
            </w:tcMar>
          </w:tcPr>
          <w:p w14:paraId="1EA2CCAA" w14:textId="77777777" w:rsidR="00625AFB" w:rsidRDefault="00000000">
            <w:proofErr w:type="spellStart"/>
            <w:r>
              <w:rPr>
                <w:color w:val="333333"/>
                <w:sz w:val="20"/>
                <w:szCs w:val="20"/>
              </w:rPr>
              <w:t>AutoStore</w:t>
            </w:r>
            <w:proofErr w:type="spellEnd"/>
          </w:p>
        </w:tc>
        <w:tc>
          <w:tcPr>
            <w:tcW w:w="1200" w:type="dxa"/>
            <w:tcMar>
              <w:top w:w="80" w:type="dxa"/>
              <w:left w:w="120" w:type="dxa"/>
              <w:bottom w:w="80" w:type="dxa"/>
              <w:right w:w="120" w:type="dxa"/>
            </w:tcMar>
          </w:tcPr>
          <w:p w14:paraId="669251EC" w14:textId="77777777" w:rsidR="00625AFB" w:rsidRDefault="00000000">
            <w:r>
              <w:rPr>
                <w:color w:val="333333"/>
                <w:sz w:val="20"/>
                <w:szCs w:val="20"/>
              </w:rPr>
              <w:t>~$8</w:t>
            </w:r>
          </w:p>
        </w:tc>
        <w:tc>
          <w:tcPr>
            <w:tcW w:w="1400" w:type="dxa"/>
            <w:tcMar>
              <w:top w:w="80" w:type="dxa"/>
              <w:left w:w="120" w:type="dxa"/>
              <w:bottom w:w="80" w:type="dxa"/>
              <w:right w:w="120" w:type="dxa"/>
            </w:tcMar>
          </w:tcPr>
          <w:p w14:paraId="165DC578" w14:textId="77777777" w:rsidR="00625AFB" w:rsidRDefault="00000000">
            <w:r>
              <w:rPr>
                <w:color w:val="333333"/>
                <w:sz w:val="20"/>
                <w:szCs w:val="20"/>
              </w:rPr>
              <w:t>$0.6</w:t>
            </w:r>
          </w:p>
        </w:tc>
        <w:tc>
          <w:tcPr>
            <w:tcW w:w="1400" w:type="dxa"/>
            <w:tcMar>
              <w:top w:w="80" w:type="dxa"/>
              <w:left w:w="120" w:type="dxa"/>
              <w:bottom w:w="80" w:type="dxa"/>
              <w:right w:w="120" w:type="dxa"/>
            </w:tcMar>
          </w:tcPr>
          <w:p w14:paraId="266D544D" w14:textId="77777777" w:rsidR="00625AFB" w:rsidRDefault="00000000">
            <w:r>
              <w:rPr>
                <w:color w:val="333333"/>
                <w:sz w:val="20"/>
                <w:szCs w:val="20"/>
              </w:rPr>
              <w:t>13.3x</w:t>
            </w:r>
          </w:p>
        </w:tc>
        <w:tc>
          <w:tcPr>
            <w:tcW w:w="1560" w:type="dxa"/>
            <w:tcMar>
              <w:top w:w="80" w:type="dxa"/>
              <w:left w:w="120" w:type="dxa"/>
              <w:bottom w:w="80" w:type="dxa"/>
              <w:right w:w="120" w:type="dxa"/>
            </w:tcMar>
          </w:tcPr>
          <w:p w14:paraId="4B47E14B" w14:textId="77777777" w:rsidR="00625AFB" w:rsidRDefault="00000000">
            <w:r>
              <w:rPr>
                <w:color w:val="333333"/>
                <w:sz w:val="20"/>
                <w:szCs w:val="20"/>
              </w:rPr>
              <w:t>~$0.3</w:t>
            </w:r>
          </w:p>
        </w:tc>
        <w:tc>
          <w:tcPr>
            <w:tcW w:w="1800" w:type="dxa"/>
            <w:tcMar>
              <w:top w:w="80" w:type="dxa"/>
              <w:left w:w="120" w:type="dxa"/>
              <w:bottom w:w="80" w:type="dxa"/>
              <w:right w:w="120" w:type="dxa"/>
            </w:tcMar>
          </w:tcPr>
          <w:p w14:paraId="1F9AD37D" w14:textId="77777777" w:rsidR="00625AFB" w:rsidRDefault="00000000">
            <w:r>
              <w:rPr>
                <w:color w:val="333333"/>
                <w:sz w:val="20"/>
                <w:szCs w:val="20"/>
              </w:rPr>
              <w:t>26.7x</w:t>
            </w:r>
          </w:p>
        </w:tc>
      </w:tr>
      <w:tr w:rsidR="004537BE" w14:paraId="141B87E1" w14:textId="77777777" w:rsidTr="004537BE">
        <w:tblPrEx>
          <w:tblCellMar>
            <w:top w:w="0" w:type="dxa"/>
            <w:bottom w:w="0" w:type="dxa"/>
          </w:tblCellMar>
        </w:tblPrEx>
        <w:tc>
          <w:tcPr>
            <w:tcW w:w="2000" w:type="dxa"/>
            <w:shd w:val="clear" w:color="auto" w:fill="F5F8FC"/>
            <w:tcMar>
              <w:top w:w="80" w:type="dxa"/>
              <w:left w:w="120" w:type="dxa"/>
              <w:bottom w:w="80" w:type="dxa"/>
              <w:right w:w="120" w:type="dxa"/>
            </w:tcMar>
          </w:tcPr>
          <w:p w14:paraId="2D300106" w14:textId="77777777" w:rsidR="00625AFB" w:rsidRDefault="00000000">
            <w:r>
              <w:rPr>
                <w:color w:val="333333"/>
                <w:sz w:val="20"/>
                <w:szCs w:val="20"/>
              </w:rPr>
              <w:t>GXO Logistics</w:t>
            </w:r>
          </w:p>
        </w:tc>
        <w:tc>
          <w:tcPr>
            <w:tcW w:w="1200" w:type="dxa"/>
            <w:shd w:val="clear" w:color="auto" w:fill="F5F8FC"/>
            <w:tcMar>
              <w:top w:w="80" w:type="dxa"/>
              <w:left w:w="120" w:type="dxa"/>
              <w:bottom w:w="80" w:type="dxa"/>
              <w:right w:w="120" w:type="dxa"/>
            </w:tcMar>
          </w:tcPr>
          <w:p w14:paraId="25A40E69" w14:textId="77777777" w:rsidR="00625AFB" w:rsidRDefault="00000000">
            <w:r>
              <w:rPr>
                <w:color w:val="333333"/>
                <w:sz w:val="20"/>
                <w:szCs w:val="20"/>
              </w:rPr>
              <w:t>~$8</w:t>
            </w:r>
          </w:p>
        </w:tc>
        <w:tc>
          <w:tcPr>
            <w:tcW w:w="1400" w:type="dxa"/>
            <w:shd w:val="clear" w:color="auto" w:fill="F5F8FC"/>
            <w:tcMar>
              <w:top w:w="80" w:type="dxa"/>
              <w:left w:w="120" w:type="dxa"/>
              <w:bottom w:w="80" w:type="dxa"/>
              <w:right w:w="120" w:type="dxa"/>
            </w:tcMar>
          </w:tcPr>
          <w:p w14:paraId="21C993B5" w14:textId="77777777" w:rsidR="00625AFB" w:rsidRDefault="00000000">
            <w:r>
              <w:rPr>
                <w:color w:val="333333"/>
                <w:sz w:val="20"/>
                <w:szCs w:val="20"/>
              </w:rPr>
              <w:t>$10.2</w:t>
            </w:r>
          </w:p>
        </w:tc>
        <w:tc>
          <w:tcPr>
            <w:tcW w:w="1400" w:type="dxa"/>
            <w:shd w:val="clear" w:color="auto" w:fill="F5F8FC"/>
            <w:tcMar>
              <w:top w:w="80" w:type="dxa"/>
              <w:left w:w="120" w:type="dxa"/>
              <w:bottom w:w="80" w:type="dxa"/>
              <w:right w:w="120" w:type="dxa"/>
            </w:tcMar>
          </w:tcPr>
          <w:p w14:paraId="4D345E1F" w14:textId="77777777" w:rsidR="00625AFB" w:rsidRDefault="00000000">
            <w:r>
              <w:rPr>
                <w:color w:val="333333"/>
                <w:sz w:val="20"/>
                <w:szCs w:val="20"/>
              </w:rPr>
              <w:t>0.8x</w:t>
            </w:r>
          </w:p>
        </w:tc>
        <w:tc>
          <w:tcPr>
            <w:tcW w:w="1560" w:type="dxa"/>
            <w:shd w:val="clear" w:color="auto" w:fill="F5F8FC"/>
            <w:tcMar>
              <w:top w:w="80" w:type="dxa"/>
              <w:left w:w="120" w:type="dxa"/>
              <w:bottom w:w="80" w:type="dxa"/>
              <w:right w:w="120" w:type="dxa"/>
            </w:tcMar>
          </w:tcPr>
          <w:p w14:paraId="6D0B9D28" w14:textId="77777777" w:rsidR="00625AFB" w:rsidRDefault="00000000">
            <w:r>
              <w:rPr>
                <w:color w:val="333333"/>
                <w:sz w:val="20"/>
                <w:szCs w:val="20"/>
              </w:rPr>
              <w:t>N/A</w:t>
            </w:r>
          </w:p>
        </w:tc>
        <w:tc>
          <w:tcPr>
            <w:tcW w:w="1800" w:type="dxa"/>
            <w:shd w:val="clear" w:color="auto" w:fill="F5F8FC"/>
            <w:tcMar>
              <w:top w:w="80" w:type="dxa"/>
              <w:left w:w="120" w:type="dxa"/>
              <w:bottom w:w="80" w:type="dxa"/>
              <w:right w:w="120" w:type="dxa"/>
            </w:tcMar>
          </w:tcPr>
          <w:p w14:paraId="7198F5D3" w14:textId="77777777" w:rsidR="00625AFB" w:rsidRDefault="00000000">
            <w:r>
              <w:rPr>
                <w:color w:val="333333"/>
                <w:sz w:val="20"/>
                <w:szCs w:val="20"/>
              </w:rPr>
              <w:t>N/A</w:t>
            </w:r>
          </w:p>
        </w:tc>
      </w:tr>
      <w:tr w:rsidR="004537BE" w14:paraId="2E857822" w14:textId="77777777" w:rsidTr="004537BE">
        <w:tblPrEx>
          <w:tblCellMar>
            <w:top w:w="0" w:type="dxa"/>
            <w:bottom w:w="0" w:type="dxa"/>
          </w:tblCellMar>
        </w:tblPrEx>
        <w:tc>
          <w:tcPr>
            <w:tcW w:w="2000" w:type="dxa"/>
            <w:tcMar>
              <w:top w:w="80" w:type="dxa"/>
              <w:left w:w="120" w:type="dxa"/>
              <w:bottom w:w="80" w:type="dxa"/>
              <w:right w:w="120" w:type="dxa"/>
            </w:tcMar>
          </w:tcPr>
          <w:p w14:paraId="7F388FB0" w14:textId="77777777" w:rsidR="00625AFB" w:rsidRDefault="00000000">
            <w:r>
              <w:rPr>
                <w:color w:val="333333"/>
                <w:sz w:val="20"/>
                <w:szCs w:val="20"/>
              </w:rPr>
              <w:t>Rockwell Automation</w:t>
            </w:r>
          </w:p>
        </w:tc>
        <w:tc>
          <w:tcPr>
            <w:tcW w:w="1200" w:type="dxa"/>
            <w:tcMar>
              <w:top w:w="80" w:type="dxa"/>
              <w:left w:w="120" w:type="dxa"/>
              <w:bottom w:w="80" w:type="dxa"/>
              <w:right w:w="120" w:type="dxa"/>
            </w:tcMar>
          </w:tcPr>
          <w:p w14:paraId="37ED41AF" w14:textId="77777777" w:rsidR="00625AFB" w:rsidRDefault="00000000">
            <w:r>
              <w:rPr>
                <w:color w:val="333333"/>
                <w:sz w:val="20"/>
                <w:szCs w:val="20"/>
              </w:rPr>
              <w:t>~$32</w:t>
            </w:r>
          </w:p>
        </w:tc>
        <w:tc>
          <w:tcPr>
            <w:tcW w:w="1400" w:type="dxa"/>
            <w:tcMar>
              <w:top w:w="80" w:type="dxa"/>
              <w:left w:w="120" w:type="dxa"/>
              <w:bottom w:w="80" w:type="dxa"/>
              <w:right w:w="120" w:type="dxa"/>
            </w:tcMar>
          </w:tcPr>
          <w:p w14:paraId="23FD9BE3" w14:textId="77777777" w:rsidR="00625AFB" w:rsidRDefault="00000000">
            <w:r>
              <w:rPr>
                <w:color w:val="333333"/>
                <w:sz w:val="20"/>
                <w:szCs w:val="20"/>
              </w:rPr>
              <w:t>$8.3</w:t>
            </w:r>
          </w:p>
        </w:tc>
        <w:tc>
          <w:tcPr>
            <w:tcW w:w="1400" w:type="dxa"/>
            <w:tcMar>
              <w:top w:w="80" w:type="dxa"/>
              <w:left w:w="120" w:type="dxa"/>
              <w:bottom w:w="80" w:type="dxa"/>
              <w:right w:w="120" w:type="dxa"/>
            </w:tcMar>
          </w:tcPr>
          <w:p w14:paraId="5352079D" w14:textId="77777777" w:rsidR="00625AFB" w:rsidRDefault="00000000">
            <w:r>
              <w:rPr>
                <w:color w:val="333333"/>
                <w:sz w:val="20"/>
                <w:szCs w:val="20"/>
              </w:rPr>
              <w:t>3.9x</w:t>
            </w:r>
          </w:p>
        </w:tc>
        <w:tc>
          <w:tcPr>
            <w:tcW w:w="1560" w:type="dxa"/>
            <w:tcMar>
              <w:top w:w="80" w:type="dxa"/>
              <w:left w:w="120" w:type="dxa"/>
              <w:bottom w:w="80" w:type="dxa"/>
              <w:right w:w="120" w:type="dxa"/>
            </w:tcMar>
          </w:tcPr>
          <w:p w14:paraId="0CFAFC10" w14:textId="77777777" w:rsidR="00625AFB" w:rsidRDefault="00000000">
            <w:r>
              <w:rPr>
                <w:color w:val="333333"/>
                <w:sz w:val="20"/>
                <w:szCs w:val="20"/>
              </w:rPr>
              <w:t>~$7.5</w:t>
            </w:r>
          </w:p>
        </w:tc>
        <w:tc>
          <w:tcPr>
            <w:tcW w:w="1800" w:type="dxa"/>
            <w:tcMar>
              <w:top w:w="80" w:type="dxa"/>
              <w:left w:w="120" w:type="dxa"/>
              <w:bottom w:w="80" w:type="dxa"/>
              <w:right w:w="120" w:type="dxa"/>
            </w:tcMar>
          </w:tcPr>
          <w:p w14:paraId="13A4A61E" w14:textId="77777777" w:rsidR="00625AFB" w:rsidRDefault="00000000">
            <w:r>
              <w:rPr>
                <w:color w:val="333333"/>
                <w:sz w:val="20"/>
                <w:szCs w:val="20"/>
              </w:rPr>
              <w:t>4.3x</w:t>
            </w:r>
          </w:p>
        </w:tc>
      </w:tr>
    </w:tbl>
    <w:p w14:paraId="515E82C6" w14:textId="77777777" w:rsidR="00625AFB" w:rsidRDefault="00625AFB">
      <w:pPr>
        <w:spacing w:after="120"/>
      </w:pPr>
    </w:p>
    <w:p w14:paraId="31CBB847" w14:textId="77777777" w:rsidR="00625AFB" w:rsidRDefault="00000000">
      <w:pPr>
        <w:spacing w:after="180" w:line="300" w:lineRule="auto"/>
      </w:pPr>
      <w:proofErr w:type="spellStart"/>
      <w:r>
        <w:t>Symbotic’s</w:t>
      </w:r>
      <w:proofErr w:type="spellEnd"/>
      <w:r>
        <w:t xml:space="preserve"> 1.4x EV/Backlog is the most compelling metric: the market pays $1.40 for every dollar of contracted future work. If 50% of the backlog converts at 20%+ gross margins, significant value creation is locked in.</w:t>
      </w:r>
    </w:p>
    <w:p w14:paraId="6F69472B" w14:textId="77777777" w:rsidR="00625AFB" w:rsidRDefault="00000000">
      <w:pPr>
        <w:pStyle w:val="Heading2"/>
      </w:pPr>
      <w:r>
        <w:t>Bull and Bear Case</w:t>
      </w:r>
    </w:p>
    <w:tbl>
      <w:tblPr>
        <w:tblW w:w="9360" w:type="dxa"/>
        <w:tblInd w:w="-4" w:type="dxa"/>
        <w:tblCellMar>
          <w:left w:w="10" w:type="dxa"/>
          <w:right w:w="10" w:type="dxa"/>
        </w:tblCellMar>
        <w:tblLook w:val="0000" w:firstRow="0" w:lastRow="0" w:firstColumn="0" w:lastColumn="0" w:noHBand="0" w:noVBand="0"/>
      </w:tblPr>
      <w:tblGrid>
        <w:gridCol w:w="2200"/>
        <w:gridCol w:w="2800"/>
        <w:gridCol w:w="2000"/>
        <w:gridCol w:w="2360"/>
      </w:tblGrid>
      <w:tr w:rsidR="004537BE" w14:paraId="21131351" w14:textId="77777777" w:rsidTr="004537BE">
        <w:tblPrEx>
          <w:tblCellMar>
            <w:top w:w="0" w:type="dxa"/>
            <w:bottom w:w="0" w:type="dxa"/>
          </w:tblCellMar>
        </w:tblPrEx>
        <w:trPr>
          <w:tblHeader/>
        </w:trPr>
        <w:tc>
          <w:tcPr>
            <w:tcW w:w="2200" w:type="dxa"/>
            <w:shd w:val="clear" w:color="auto" w:fill="1B3A5C"/>
            <w:tcMar>
              <w:top w:w="80" w:type="dxa"/>
              <w:left w:w="120" w:type="dxa"/>
              <w:bottom w:w="80" w:type="dxa"/>
              <w:right w:w="120" w:type="dxa"/>
            </w:tcMar>
          </w:tcPr>
          <w:p w14:paraId="34DC327C" w14:textId="77777777" w:rsidR="00625AFB" w:rsidRDefault="00000000">
            <w:r>
              <w:rPr>
                <w:b/>
                <w:bCs/>
                <w:color w:val="FFFFFF"/>
                <w:sz w:val="20"/>
                <w:szCs w:val="20"/>
              </w:rPr>
              <w:t>Scenario</w:t>
            </w:r>
          </w:p>
        </w:tc>
        <w:tc>
          <w:tcPr>
            <w:tcW w:w="2800" w:type="dxa"/>
            <w:shd w:val="clear" w:color="auto" w:fill="1B3A5C"/>
            <w:tcMar>
              <w:top w:w="80" w:type="dxa"/>
              <w:left w:w="120" w:type="dxa"/>
              <w:bottom w:w="80" w:type="dxa"/>
              <w:right w:w="120" w:type="dxa"/>
            </w:tcMar>
          </w:tcPr>
          <w:p w14:paraId="7E898E3E" w14:textId="77777777" w:rsidR="00625AFB" w:rsidRDefault="00000000">
            <w:r>
              <w:rPr>
                <w:b/>
                <w:bCs/>
                <w:color w:val="FFFFFF"/>
                <w:sz w:val="20"/>
                <w:szCs w:val="20"/>
              </w:rPr>
              <w:t>MFC Rollout</w:t>
            </w:r>
          </w:p>
        </w:tc>
        <w:tc>
          <w:tcPr>
            <w:tcW w:w="2000" w:type="dxa"/>
            <w:shd w:val="clear" w:color="auto" w:fill="1B3A5C"/>
            <w:tcMar>
              <w:top w:w="80" w:type="dxa"/>
              <w:left w:w="120" w:type="dxa"/>
              <w:bottom w:w="80" w:type="dxa"/>
              <w:right w:w="120" w:type="dxa"/>
            </w:tcMar>
          </w:tcPr>
          <w:p w14:paraId="7E22E07F" w14:textId="77777777" w:rsidR="00625AFB" w:rsidRDefault="00000000">
            <w:r>
              <w:rPr>
                <w:b/>
                <w:bCs/>
                <w:color w:val="FFFFFF"/>
                <w:sz w:val="20"/>
                <w:szCs w:val="20"/>
              </w:rPr>
              <w:t>FY2028E Revenue</w:t>
            </w:r>
          </w:p>
        </w:tc>
        <w:tc>
          <w:tcPr>
            <w:tcW w:w="2360" w:type="dxa"/>
            <w:shd w:val="clear" w:color="auto" w:fill="1B3A5C"/>
            <w:tcMar>
              <w:top w:w="80" w:type="dxa"/>
              <w:left w:w="120" w:type="dxa"/>
              <w:bottom w:w="80" w:type="dxa"/>
              <w:right w:w="120" w:type="dxa"/>
            </w:tcMar>
          </w:tcPr>
          <w:p w14:paraId="1B0B71A2" w14:textId="77777777" w:rsidR="00625AFB" w:rsidRDefault="00000000">
            <w:r>
              <w:rPr>
                <w:b/>
                <w:bCs/>
                <w:color w:val="FFFFFF"/>
                <w:sz w:val="20"/>
                <w:szCs w:val="20"/>
              </w:rPr>
              <w:t>Value/Share</w:t>
            </w:r>
          </w:p>
        </w:tc>
      </w:tr>
      <w:tr w:rsidR="004537BE" w14:paraId="72A3A8B0" w14:textId="77777777" w:rsidTr="004537BE">
        <w:tblPrEx>
          <w:tblCellMar>
            <w:top w:w="0" w:type="dxa"/>
            <w:bottom w:w="0" w:type="dxa"/>
          </w:tblCellMar>
        </w:tblPrEx>
        <w:tc>
          <w:tcPr>
            <w:tcW w:w="2200" w:type="dxa"/>
            <w:tcMar>
              <w:top w:w="80" w:type="dxa"/>
              <w:left w:w="120" w:type="dxa"/>
              <w:bottom w:w="80" w:type="dxa"/>
              <w:right w:w="120" w:type="dxa"/>
            </w:tcMar>
          </w:tcPr>
          <w:p w14:paraId="73D8DE7E" w14:textId="77777777" w:rsidR="00625AFB" w:rsidRDefault="00000000">
            <w:r>
              <w:rPr>
                <w:b/>
                <w:bCs/>
                <w:color w:val="333333"/>
                <w:sz w:val="20"/>
                <w:szCs w:val="20"/>
              </w:rPr>
              <w:t>Bull Case</w:t>
            </w:r>
          </w:p>
        </w:tc>
        <w:tc>
          <w:tcPr>
            <w:tcW w:w="2800" w:type="dxa"/>
            <w:tcMar>
              <w:top w:w="80" w:type="dxa"/>
              <w:left w:w="120" w:type="dxa"/>
              <w:bottom w:w="80" w:type="dxa"/>
              <w:right w:w="120" w:type="dxa"/>
            </w:tcMar>
          </w:tcPr>
          <w:p w14:paraId="61DC8055" w14:textId="77777777" w:rsidR="00625AFB" w:rsidRDefault="00000000">
            <w:r>
              <w:rPr>
                <w:color w:val="333333"/>
                <w:sz w:val="20"/>
                <w:szCs w:val="20"/>
              </w:rPr>
              <w:t>400 MFCs by FY2030</w:t>
            </w:r>
          </w:p>
        </w:tc>
        <w:tc>
          <w:tcPr>
            <w:tcW w:w="2000" w:type="dxa"/>
            <w:tcMar>
              <w:top w:w="80" w:type="dxa"/>
              <w:left w:w="120" w:type="dxa"/>
              <w:bottom w:w="80" w:type="dxa"/>
              <w:right w:w="120" w:type="dxa"/>
            </w:tcMar>
          </w:tcPr>
          <w:p w14:paraId="633420C2" w14:textId="77777777" w:rsidR="00625AFB" w:rsidRDefault="00000000">
            <w:r>
              <w:rPr>
                <w:color w:val="333333"/>
                <w:sz w:val="20"/>
                <w:szCs w:val="20"/>
              </w:rPr>
              <w:t>$5.0B+</w:t>
            </w:r>
          </w:p>
        </w:tc>
        <w:tc>
          <w:tcPr>
            <w:tcW w:w="2360" w:type="dxa"/>
            <w:tcMar>
              <w:top w:w="80" w:type="dxa"/>
              <w:left w:w="120" w:type="dxa"/>
              <w:bottom w:w="80" w:type="dxa"/>
              <w:right w:w="120" w:type="dxa"/>
            </w:tcMar>
          </w:tcPr>
          <w:p w14:paraId="61D9912F" w14:textId="77777777" w:rsidR="00625AFB" w:rsidRDefault="00000000">
            <w:r>
              <w:rPr>
                <w:color w:val="333333"/>
                <w:sz w:val="20"/>
                <w:szCs w:val="20"/>
              </w:rPr>
              <w:t>$30–$35</w:t>
            </w:r>
          </w:p>
        </w:tc>
      </w:tr>
      <w:tr w:rsidR="004537BE" w14:paraId="2E6D5632" w14:textId="77777777" w:rsidTr="004537BE">
        <w:tblPrEx>
          <w:tblCellMar>
            <w:top w:w="0" w:type="dxa"/>
            <w:bottom w:w="0" w:type="dxa"/>
          </w:tblCellMar>
        </w:tblPrEx>
        <w:tc>
          <w:tcPr>
            <w:tcW w:w="2200" w:type="dxa"/>
            <w:shd w:val="clear" w:color="auto" w:fill="F5F8FC"/>
            <w:tcMar>
              <w:top w:w="80" w:type="dxa"/>
              <w:left w:w="120" w:type="dxa"/>
              <w:bottom w:w="80" w:type="dxa"/>
              <w:right w:w="120" w:type="dxa"/>
            </w:tcMar>
          </w:tcPr>
          <w:p w14:paraId="0B8B685E" w14:textId="77777777" w:rsidR="00625AFB" w:rsidRDefault="00000000">
            <w:r>
              <w:rPr>
                <w:b/>
                <w:bCs/>
                <w:color w:val="333333"/>
                <w:sz w:val="20"/>
                <w:szCs w:val="20"/>
              </w:rPr>
              <w:t>Base Case</w:t>
            </w:r>
          </w:p>
        </w:tc>
        <w:tc>
          <w:tcPr>
            <w:tcW w:w="2800" w:type="dxa"/>
            <w:shd w:val="clear" w:color="auto" w:fill="F5F8FC"/>
            <w:tcMar>
              <w:top w:w="80" w:type="dxa"/>
              <w:left w:w="120" w:type="dxa"/>
              <w:bottom w:w="80" w:type="dxa"/>
              <w:right w:w="120" w:type="dxa"/>
            </w:tcMar>
          </w:tcPr>
          <w:p w14:paraId="7E2F9E5C" w14:textId="77777777" w:rsidR="00625AFB" w:rsidRDefault="00000000">
            <w:r>
              <w:rPr>
                <w:color w:val="333333"/>
                <w:sz w:val="20"/>
                <w:szCs w:val="20"/>
              </w:rPr>
              <w:t>250 MFCs by FY2030</w:t>
            </w:r>
          </w:p>
        </w:tc>
        <w:tc>
          <w:tcPr>
            <w:tcW w:w="2000" w:type="dxa"/>
            <w:shd w:val="clear" w:color="auto" w:fill="F5F8FC"/>
            <w:tcMar>
              <w:top w:w="80" w:type="dxa"/>
              <w:left w:w="120" w:type="dxa"/>
              <w:bottom w:w="80" w:type="dxa"/>
              <w:right w:w="120" w:type="dxa"/>
            </w:tcMar>
          </w:tcPr>
          <w:p w14:paraId="03DB22D1" w14:textId="77777777" w:rsidR="00625AFB" w:rsidRDefault="00000000">
            <w:r>
              <w:rPr>
                <w:color w:val="333333"/>
                <w:sz w:val="20"/>
                <w:szCs w:val="20"/>
              </w:rPr>
              <w:t>$4.15B</w:t>
            </w:r>
          </w:p>
        </w:tc>
        <w:tc>
          <w:tcPr>
            <w:tcW w:w="2360" w:type="dxa"/>
            <w:shd w:val="clear" w:color="auto" w:fill="F5F8FC"/>
            <w:tcMar>
              <w:top w:w="80" w:type="dxa"/>
              <w:left w:w="120" w:type="dxa"/>
              <w:bottom w:w="80" w:type="dxa"/>
              <w:right w:w="120" w:type="dxa"/>
            </w:tcMar>
          </w:tcPr>
          <w:p w14:paraId="08D354EA" w14:textId="77777777" w:rsidR="00625AFB" w:rsidRDefault="00000000">
            <w:r>
              <w:rPr>
                <w:color w:val="333333"/>
                <w:sz w:val="20"/>
                <w:szCs w:val="20"/>
              </w:rPr>
              <w:t>$20–$25</w:t>
            </w:r>
          </w:p>
        </w:tc>
      </w:tr>
      <w:tr w:rsidR="004537BE" w14:paraId="1B24F3AF" w14:textId="77777777" w:rsidTr="004537BE">
        <w:tblPrEx>
          <w:tblCellMar>
            <w:top w:w="0" w:type="dxa"/>
            <w:bottom w:w="0" w:type="dxa"/>
          </w:tblCellMar>
        </w:tblPrEx>
        <w:tc>
          <w:tcPr>
            <w:tcW w:w="2200" w:type="dxa"/>
            <w:tcMar>
              <w:top w:w="80" w:type="dxa"/>
              <w:left w:w="120" w:type="dxa"/>
              <w:bottom w:w="80" w:type="dxa"/>
              <w:right w:w="120" w:type="dxa"/>
            </w:tcMar>
          </w:tcPr>
          <w:p w14:paraId="3390970E" w14:textId="77777777" w:rsidR="00625AFB" w:rsidRDefault="00000000">
            <w:r>
              <w:rPr>
                <w:b/>
                <w:bCs/>
                <w:color w:val="333333"/>
                <w:sz w:val="20"/>
                <w:szCs w:val="20"/>
              </w:rPr>
              <w:t>Bear Case</w:t>
            </w:r>
          </w:p>
        </w:tc>
        <w:tc>
          <w:tcPr>
            <w:tcW w:w="2800" w:type="dxa"/>
            <w:tcMar>
              <w:top w:w="80" w:type="dxa"/>
              <w:left w:w="120" w:type="dxa"/>
              <w:bottom w:w="80" w:type="dxa"/>
              <w:right w:w="120" w:type="dxa"/>
            </w:tcMar>
          </w:tcPr>
          <w:p w14:paraId="4CFFB439" w14:textId="77777777" w:rsidR="00625AFB" w:rsidRDefault="00000000">
            <w:r>
              <w:rPr>
                <w:color w:val="333333"/>
                <w:sz w:val="20"/>
                <w:szCs w:val="20"/>
              </w:rPr>
              <w:t>150 MFCs, delays</w:t>
            </w:r>
          </w:p>
        </w:tc>
        <w:tc>
          <w:tcPr>
            <w:tcW w:w="2000" w:type="dxa"/>
            <w:tcMar>
              <w:top w:w="80" w:type="dxa"/>
              <w:left w:w="120" w:type="dxa"/>
              <w:bottom w:w="80" w:type="dxa"/>
              <w:right w:w="120" w:type="dxa"/>
            </w:tcMar>
          </w:tcPr>
          <w:p w14:paraId="08B1DB22" w14:textId="77777777" w:rsidR="00625AFB" w:rsidRDefault="00000000">
            <w:r>
              <w:rPr>
                <w:color w:val="333333"/>
                <w:sz w:val="20"/>
                <w:szCs w:val="20"/>
              </w:rPr>
              <w:t>$3.2B</w:t>
            </w:r>
          </w:p>
        </w:tc>
        <w:tc>
          <w:tcPr>
            <w:tcW w:w="2360" w:type="dxa"/>
            <w:tcMar>
              <w:top w:w="80" w:type="dxa"/>
              <w:left w:w="120" w:type="dxa"/>
              <w:bottom w:w="80" w:type="dxa"/>
              <w:right w:w="120" w:type="dxa"/>
            </w:tcMar>
          </w:tcPr>
          <w:p w14:paraId="2A305476" w14:textId="77777777" w:rsidR="00625AFB" w:rsidRDefault="00000000">
            <w:r>
              <w:rPr>
                <w:color w:val="333333"/>
                <w:sz w:val="20"/>
                <w:szCs w:val="20"/>
              </w:rPr>
              <w:t>$12–$16</w:t>
            </w:r>
          </w:p>
        </w:tc>
      </w:tr>
    </w:tbl>
    <w:p w14:paraId="73A5389E" w14:textId="77777777" w:rsidR="00625AFB" w:rsidRDefault="00000000">
      <w:pPr>
        <w:pStyle w:val="Heading1"/>
        <w:pageBreakBefore/>
      </w:pPr>
      <w:r>
        <w:lastRenderedPageBreak/>
        <w:t>IV. Risk Assessment</w:t>
      </w:r>
    </w:p>
    <w:p w14:paraId="247A0082" w14:textId="77777777" w:rsidR="00625AFB" w:rsidRDefault="00000000">
      <w:pPr>
        <w:pStyle w:val="Heading2"/>
      </w:pPr>
      <w:r>
        <w:t>Verdict: Exceptional Business, Priced Beyond Fundamentals</w:t>
      </w:r>
    </w:p>
    <w:p w14:paraId="77723F7C" w14:textId="77777777" w:rsidR="00625AFB" w:rsidRDefault="00000000">
      <w:pPr>
        <w:spacing w:after="180" w:line="300" w:lineRule="auto"/>
      </w:pPr>
      <w:r>
        <w:t>Revenue is growing at 29% on an accelerating trajectory. Gross margins are expanding. The company has achieved GAAP profitability for the first time. However, at ~14x forward revenue and a base-case DCF of ~$20, the market requires sustained near-perfect execution.</w:t>
      </w:r>
    </w:p>
    <w:p w14:paraId="74FA6417" w14:textId="77777777" w:rsidR="00625AFB" w:rsidRDefault="00000000">
      <w:pPr>
        <w:pStyle w:val="Heading2"/>
      </w:pPr>
      <w:r>
        <w:t>Customer Concentration</w:t>
      </w:r>
    </w:p>
    <w:p w14:paraId="44DEC3B6" w14:textId="77777777" w:rsidR="00625AFB" w:rsidRDefault="00000000">
      <w:pPr>
        <w:spacing w:after="180" w:line="300" w:lineRule="auto"/>
      </w:pPr>
      <w:r>
        <w:t>Walmart represents the overwhelming majority of revenue. The 12-year MAA provides contractual protection, but any strategic shift by Walmart could materially impair the thesis.</w:t>
      </w:r>
    </w:p>
    <w:p w14:paraId="3106F29D" w14:textId="77777777" w:rsidR="00625AFB" w:rsidRDefault="00000000">
      <w:pPr>
        <w:pStyle w:val="Heading2"/>
      </w:pPr>
      <w:r>
        <w:t>Internal Controls &amp; Dilution</w:t>
      </w:r>
    </w:p>
    <w:p w14:paraId="72962E2D" w14:textId="77777777" w:rsidR="00625AFB" w:rsidRDefault="00000000">
      <w:pPr>
        <w:spacing w:after="180" w:line="300" w:lineRule="auto"/>
      </w:pPr>
      <w:r>
        <w:t>Material weaknesses remain under remediation ($2.4M spent in Q1 FY2026). The FY2024 restatement ($30–40M revenue reduction) is a concrete reminder of residual risk. The complex V-1/V-3 conversion mechanics and follow-on offerings create ongoing dilution pressure.</w:t>
      </w:r>
    </w:p>
    <w:p w14:paraId="06765695" w14:textId="77777777" w:rsidR="00625AFB" w:rsidRDefault="00000000">
      <w:pPr>
        <w:pStyle w:val="Heading1"/>
        <w:pageBreakBefore/>
      </w:pPr>
      <w:r>
        <w:lastRenderedPageBreak/>
        <w:t>V. Symbiotic Protocol — Ticker Collision &amp; Market Reflexivity</w:t>
      </w:r>
    </w:p>
    <w:p w14:paraId="04E44AB4" w14:textId="77777777" w:rsidR="00625AFB" w:rsidRDefault="00000000">
      <w:pPr>
        <w:pStyle w:val="Heading2"/>
      </w:pPr>
      <w:r>
        <w:t xml:space="preserve">Exhibit 4: </w:t>
      </w:r>
      <w:proofErr w:type="spellStart"/>
      <w:r>
        <w:t>VetoSlasher</w:t>
      </w:r>
      <w:proofErr w:type="spellEnd"/>
      <w:r>
        <w:t xml:space="preserve"> Mechanism</w:t>
      </w:r>
    </w:p>
    <w:p w14:paraId="45129430" w14:textId="77777777" w:rsidR="00625AFB" w:rsidRDefault="00000000">
      <w:pPr>
        <w:spacing w:before="120" w:after="200"/>
        <w:jc w:val="center"/>
      </w:pPr>
      <w:r>
        <w:rPr>
          <w:noProof/>
        </w:rPr>
        <w:drawing>
          <wp:inline distT="0" distB="0" distL="0" distR="0" wp14:anchorId="14C4E50C" wp14:editId="6093AD29">
            <wp:extent cx="5715000" cy="3571875"/>
            <wp:effectExtent l="0" t="0" r="0" b="0"/>
            <wp:docPr id="1606553964" name="03_vetoslasher.png" descr="Chart: 03_vetoslasher.png" title="03_vetoslash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74CBC323" w14:textId="77777777" w:rsidR="00625AFB" w:rsidRDefault="00000000">
      <w:pPr>
        <w:spacing w:after="200"/>
        <w:jc w:val="center"/>
      </w:pPr>
      <w:r>
        <w:rPr>
          <w:i/>
          <w:iCs/>
          <w:color w:val="666666"/>
          <w:sz w:val="18"/>
          <w:szCs w:val="18"/>
        </w:rPr>
        <w:t>Figure 4: Symbiotic Protocol’s slashing architecture. Collateral flows through Vaults to Operators securing Networks. On misconduct detection, a Resolver can veto the slash during a veto period (Trust Premium), or the collateral is slashed.</w:t>
      </w:r>
    </w:p>
    <w:p w14:paraId="4809FD6A" w14:textId="77777777" w:rsidR="00625AFB" w:rsidRDefault="00000000">
      <w:pPr>
        <w:pStyle w:val="Heading2"/>
      </w:pPr>
      <w:r>
        <w:t>Protocol Overview</w:t>
      </w:r>
    </w:p>
    <w:p w14:paraId="424BB455" w14:textId="77777777" w:rsidR="00625AFB" w:rsidRDefault="00000000">
      <w:pPr>
        <w:spacing w:after="180" w:line="300" w:lineRule="auto"/>
      </w:pPr>
      <w:r>
        <w:t xml:space="preserve">Symbiotic (symbiotic.fi) raised $5.8M seed (Paradigm, </w:t>
      </w:r>
      <w:proofErr w:type="spellStart"/>
      <w:r>
        <w:t>cyber·Fund</w:t>
      </w:r>
      <w:proofErr w:type="spellEnd"/>
      <w:r>
        <w:t>, June 2024) and $29M Series A (Pantera Capital, Coinbase Ventures, April 2025).</w:t>
      </w:r>
      <w:r>
        <w:rPr>
          <w:rStyle w:val="FootnoteReference"/>
        </w:rPr>
        <w:footnoteReference w:id="5"/>
      </w:r>
      <w:r>
        <w:t xml:space="preserve"> Key metrics as of early 2026: ~50 integrated networks, 78 operators, 55 vaults, TVL peak ~$1.5B. The protocol’s asset-agnostic collateral support (any ERC-20, not just ETH) is its key differentiator vs. </w:t>
      </w:r>
      <w:proofErr w:type="spellStart"/>
      <w:r>
        <w:t>EigenLayer</w:t>
      </w:r>
      <w:proofErr w:type="spellEnd"/>
      <w:r>
        <w:t>.</w:t>
      </w:r>
    </w:p>
    <w:p w14:paraId="6D51FF23" w14:textId="77777777" w:rsidR="00625AFB" w:rsidRDefault="00000000">
      <w:pPr>
        <w:pStyle w:val="Heading2"/>
      </w:pPr>
      <w:r>
        <w:t>Volatility Spillover: How Crypto Moves the Equity</w:t>
      </w:r>
    </w:p>
    <w:p w14:paraId="7DB5CEE2" w14:textId="77777777" w:rsidR="00625AFB" w:rsidRDefault="00000000">
      <w:pPr>
        <w:spacing w:after="180" w:line="300" w:lineRule="auto"/>
      </w:pPr>
      <w:r>
        <w:t>When Symbiotic protocol news generates crypto media buzz, attention flows into the NASDAQ equity through NLP scrapers that cannot distinguish protocol from equity news, retail investors searching “Symbiotic stock” being directed to SYM, and momentum traders piling into volume spikes regardless of cause.</w:t>
      </w:r>
    </w:p>
    <w:p w14:paraId="42CEA6F7" w14:textId="77777777" w:rsidR="00625AFB" w:rsidRDefault="00000000">
      <w:pPr>
        <w:pStyle w:val="Heading2"/>
      </w:pPr>
      <w:r>
        <w:lastRenderedPageBreak/>
        <w:t>Exhibit 5: 2026 Catalyst Timeline — Volatility Map</w:t>
      </w:r>
    </w:p>
    <w:p w14:paraId="0CE83D1B" w14:textId="77777777" w:rsidR="00625AFB" w:rsidRDefault="00000000">
      <w:pPr>
        <w:spacing w:before="120" w:after="200"/>
        <w:jc w:val="center"/>
      </w:pPr>
      <w:r>
        <w:rPr>
          <w:noProof/>
        </w:rPr>
        <w:drawing>
          <wp:inline distT="0" distB="0" distL="0" distR="0" wp14:anchorId="1C66F9C1" wp14:editId="35881E41">
            <wp:extent cx="5715000" cy="4314825"/>
            <wp:effectExtent l="0" t="0" r="0" b="0"/>
            <wp:docPr id="1298564978" name="04_timeline.png" descr="Chart: 04_timeline.png" title="04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314825"/>
                    </a:xfrm>
                    <a:prstGeom prst="rect">
                      <a:avLst/>
                    </a:prstGeom>
                  </pic:spPr>
                </pic:pic>
              </a:graphicData>
            </a:graphic>
          </wp:inline>
        </w:drawing>
      </w:r>
    </w:p>
    <w:p w14:paraId="447CF373" w14:textId="77777777" w:rsidR="00625AFB" w:rsidRDefault="00000000">
      <w:pPr>
        <w:spacing w:after="200"/>
        <w:jc w:val="center"/>
      </w:pPr>
      <w:r>
        <w:rPr>
          <w:i/>
          <w:iCs/>
          <w:color w:val="666666"/>
          <w:sz w:val="18"/>
          <w:szCs w:val="18"/>
        </w:rPr>
        <w:t>Figure 5: Key 2026 catalysts mapped by origin (Equity vs. Crypto), impact severity, and estimated SYM volatility. The Symbiotic TGE (Q2) and Airdrop (Q3) are flagged as CRITICAL collision risk events.</w:t>
      </w:r>
    </w:p>
    <w:p w14:paraId="089456ED" w14:textId="77777777" w:rsidR="00625AFB" w:rsidRDefault="00000000">
      <w:pPr>
        <w:pStyle w:val="Heading1"/>
        <w:pageBreakBefore/>
      </w:pPr>
      <w:r>
        <w:lastRenderedPageBreak/>
        <w:t>VI. Summary Verdict &amp; Strategic View</w:t>
      </w:r>
    </w:p>
    <w:p w14:paraId="3DD774E6" w14:textId="77777777" w:rsidR="00625AFB" w:rsidRDefault="00000000">
      <w:pPr>
        <w:pStyle w:val="Heading2"/>
      </w:pPr>
      <w:r>
        <w:t>Symbotic Inc. (NASDAQ: SYM)</w:t>
      </w:r>
    </w:p>
    <w:p w14:paraId="0DAC7B3E" w14:textId="77777777" w:rsidR="00625AFB" w:rsidRDefault="00000000">
      <w:pPr>
        <w:spacing w:after="180" w:line="300" w:lineRule="auto"/>
      </w:pPr>
      <w:r>
        <w:rPr>
          <w:b/>
          <w:bCs/>
        </w:rPr>
        <w:t>Verdict: Exceptional business, priced beyond current fundamentals. Watchlist, not pitch.</w:t>
      </w:r>
    </w:p>
    <w:p w14:paraId="2D00AB47" w14:textId="77777777" w:rsidR="00625AFB" w:rsidRDefault="00000000">
      <w:pPr>
        <w:spacing w:after="180" w:line="300" w:lineRule="auto"/>
      </w:pPr>
      <w:r>
        <w:t>Symbotic is a genuinely differentiated business at the intersection of robotics, AI, and supply chain infrastructure. The $22.3 billion backlog, 12-year Walmart anchor, and expanding customer base provide a growth runway few companies can match. However, at ~$55 per share and ~14x forward revenue, our normalised DCF suggests a base-case intrinsic value of approximately $20 per share.</w:t>
      </w:r>
    </w:p>
    <w:p w14:paraId="0DB78DA6" w14:textId="77777777" w:rsidR="00625AFB" w:rsidRDefault="00000000">
      <w:pPr>
        <w:pStyle w:val="Heading2"/>
      </w:pPr>
      <w:r>
        <w:t>Valuation Summary</w:t>
      </w:r>
    </w:p>
    <w:tbl>
      <w:tblPr>
        <w:tblW w:w="9360" w:type="dxa"/>
        <w:tblInd w:w="-4" w:type="dxa"/>
        <w:tblCellMar>
          <w:left w:w="10" w:type="dxa"/>
          <w:right w:w="10" w:type="dxa"/>
        </w:tblCellMar>
        <w:tblLook w:val="0000" w:firstRow="0" w:lastRow="0" w:firstColumn="0" w:lastColumn="0" w:noHBand="0" w:noVBand="0"/>
      </w:tblPr>
      <w:tblGrid>
        <w:gridCol w:w="5500"/>
        <w:gridCol w:w="3860"/>
      </w:tblGrid>
      <w:tr w:rsidR="004537BE" w14:paraId="2B093236" w14:textId="77777777" w:rsidTr="004537BE">
        <w:tblPrEx>
          <w:tblCellMar>
            <w:top w:w="0" w:type="dxa"/>
            <w:bottom w:w="0" w:type="dxa"/>
          </w:tblCellMar>
        </w:tblPrEx>
        <w:trPr>
          <w:tblHeader/>
        </w:trPr>
        <w:tc>
          <w:tcPr>
            <w:tcW w:w="5500" w:type="dxa"/>
            <w:shd w:val="clear" w:color="auto" w:fill="1B3A5C"/>
            <w:tcMar>
              <w:top w:w="80" w:type="dxa"/>
              <w:left w:w="120" w:type="dxa"/>
              <w:bottom w:w="80" w:type="dxa"/>
              <w:right w:w="120" w:type="dxa"/>
            </w:tcMar>
          </w:tcPr>
          <w:p w14:paraId="55C1DE63" w14:textId="77777777" w:rsidR="00625AFB" w:rsidRDefault="00000000">
            <w:r>
              <w:rPr>
                <w:b/>
                <w:bCs/>
                <w:color w:val="FFFFFF"/>
                <w:sz w:val="20"/>
                <w:szCs w:val="20"/>
              </w:rPr>
              <w:t>Metric</w:t>
            </w:r>
          </w:p>
        </w:tc>
        <w:tc>
          <w:tcPr>
            <w:tcW w:w="3860" w:type="dxa"/>
            <w:shd w:val="clear" w:color="auto" w:fill="1B3A5C"/>
            <w:tcMar>
              <w:top w:w="80" w:type="dxa"/>
              <w:left w:w="120" w:type="dxa"/>
              <w:bottom w:w="80" w:type="dxa"/>
              <w:right w:w="120" w:type="dxa"/>
            </w:tcMar>
          </w:tcPr>
          <w:p w14:paraId="097D67F1" w14:textId="77777777" w:rsidR="00625AFB" w:rsidRDefault="00000000">
            <w:r>
              <w:rPr>
                <w:b/>
                <w:bCs/>
                <w:color w:val="FFFFFF"/>
                <w:sz w:val="20"/>
                <w:szCs w:val="20"/>
              </w:rPr>
              <w:t>Value</w:t>
            </w:r>
          </w:p>
        </w:tc>
      </w:tr>
      <w:tr w:rsidR="004537BE" w14:paraId="01F8D52E" w14:textId="77777777" w:rsidTr="004537BE">
        <w:tblPrEx>
          <w:tblCellMar>
            <w:top w:w="0" w:type="dxa"/>
            <w:bottom w:w="0" w:type="dxa"/>
          </w:tblCellMar>
        </w:tblPrEx>
        <w:tc>
          <w:tcPr>
            <w:tcW w:w="5500" w:type="dxa"/>
            <w:tcMar>
              <w:top w:w="80" w:type="dxa"/>
              <w:left w:w="120" w:type="dxa"/>
              <w:bottom w:w="80" w:type="dxa"/>
              <w:right w:w="120" w:type="dxa"/>
            </w:tcMar>
          </w:tcPr>
          <w:p w14:paraId="1AD81B29" w14:textId="77777777" w:rsidR="00625AFB" w:rsidRDefault="00000000">
            <w:r>
              <w:rPr>
                <w:b/>
                <w:bCs/>
                <w:color w:val="333333"/>
                <w:sz w:val="20"/>
                <w:szCs w:val="20"/>
              </w:rPr>
              <w:t>Market Cap</w:t>
            </w:r>
          </w:p>
        </w:tc>
        <w:tc>
          <w:tcPr>
            <w:tcW w:w="3860" w:type="dxa"/>
            <w:tcMar>
              <w:top w:w="80" w:type="dxa"/>
              <w:left w:w="120" w:type="dxa"/>
              <w:bottom w:w="80" w:type="dxa"/>
              <w:right w:w="120" w:type="dxa"/>
            </w:tcMar>
          </w:tcPr>
          <w:p w14:paraId="6F96A9B1" w14:textId="77777777" w:rsidR="00625AFB" w:rsidRDefault="00000000">
            <w:r>
              <w:rPr>
                <w:color w:val="333333"/>
                <w:sz w:val="20"/>
                <w:szCs w:val="20"/>
              </w:rPr>
              <w:t>~$33B</w:t>
            </w:r>
          </w:p>
        </w:tc>
      </w:tr>
      <w:tr w:rsidR="004537BE" w14:paraId="16CAC197" w14:textId="77777777" w:rsidTr="004537BE">
        <w:tblPrEx>
          <w:tblCellMar>
            <w:top w:w="0" w:type="dxa"/>
            <w:bottom w:w="0" w:type="dxa"/>
          </w:tblCellMar>
        </w:tblPrEx>
        <w:tc>
          <w:tcPr>
            <w:tcW w:w="5500" w:type="dxa"/>
            <w:shd w:val="clear" w:color="auto" w:fill="F5F8FC"/>
            <w:tcMar>
              <w:top w:w="80" w:type="dxa"/>
              <w:left w:w="120" w:type="dxa"/>
              <w:bottom w:w="80" w:type="dxa"/>
              <w:right w:w="120" w:type="dxa"/>
            </w:tcMar>
          </w:tcPr>
          <w:p w14:paraId="4216EC26" w14:textId="77777777" w:rsidR="00625AFB" w:rsidRDefault="00000000">
            <w:r>
              <w:rPr>
                <w:b/>
                <w:bCs/>
                <w:color w:val="333333"/>
                <w:sz w:val="20"/>
                <w:szCs w:val="20"/>
              </w:rPr>
              <w:t>Current Price</w:t>
            </w:r>
          </w:p>
        </w:tc>
        <w:tc>
          <w:tcPr>
            <w:tcW w:w="3860" w:type="dxa"/>
            <w:shd w:val="clear" w:color="auto" w:fill="F5F8FC"/>
            <w:tcMar>
              <w:top w:w="80" w:type="dxa"/>
              <w:left w:w="120" w:type="dxa"/>
              <w:bottom w:w="80" w:type="dxa"/>
              <w:right w:w="120" w:type="dxa"/>
            </w:tcMar>
          </w:tcPr>
          <w:p w14:paraId="046E4E9E" w14:textId="77777777" w:rsidR="00625AFB" w:rsidRDefault="00000000">
            <w:r>
              <w:rPr>
                <w:color w:val="333333"/>
                <w:sz w:val="20"/>
                <w:szCs w:val="20"/>
              </w:rPr>
              <w:t>~$55</w:t>
            </w:r>
          </w:p>
        </w:tc>
      </w:tr>
      <w:tr w:rsidR="004537BE" w14:paraId="39429AF9" w14:textId="77777777" w:rsidTr="004537BE">
        <w:tblPrEx>
          <w:tblCellMar>
            <w:top w:w="0" w:type="dxa"/>
            <w:bottom w:w="0" w:type="dxa"/>
          </w:tblCellMar>
        </w:tblPrEx>
        <w:tc>
          <w:tcPr>
            <w:tcW w:w="5500" w:type="dxa"/>
            <w:tcMar>
              <w:top w:w="80" w:type="dxa"/>
              <w:left w:w="120" w:type="dxa"/>
              <w:bottom w:w="80" w:type="dxa"/>
              <w:right w:w="120" w:type="dxa"/>
            </w:tcMar>
          </w:tcPr>
          <w:p w14:paraId="7B718E8D" w14:textId="77777777" w:rsidR="00625AFB" w:rsidRDefault="00000000">
            <w:r>
              <w:rPr>
                <w:b/>
                <w:bCs/>
                <w:color w:val="333333"/>
                <w:sz w:val="20"/>
                <w:szCs w:val="20"/>
              </w:rPr>
              <w:t>DCF Intrinsic Value (Base)</w:t>
            </w:r>
          </w:p>
        </w:tc>
        <w:tc>
          <w:tcPr>
            <w:tcW w:w="3860" w:type="dxa"/>
            <w:tcMar>
              <w:top w:w="80" w:type="dxa"/>
              <w:left w:w="120" w:type="dxa"/>
              <w:bottom w:w="80" w:type="dxa"/>
              <w:right w:w="120" w:type="dxa"/>
            </w:tcMar>
          </w:tcPr>
          <w:p w14:paraId="4E76A91D" w14:textId="77777777" w:rsidR="00625AFB" w:rsidRDefault="00000000">
            <w:r>
              <w:rPr>
                <w:color w:val="333333"/>
                <w:sz w:val="20"/>
                <w:szCs w:val="20"/>
              </w:rPr>
              <w:t>~$20</w:t>
            </w:r>
          </w:p>
        </w:tc>
      </w:tr>
      <w:tr w:rsidR="004537BE" w14:paraId="5D2C3A35" w14:textId="77777777" w:rsidTr="004537BE">
        <w:tblPrEx>
          <w:tblCellMar>
            <w:top w:w="0" w:type="dxa"/>
            <w:bottom w:w="0" w:type="dxa"/>
          </w:tblCellMar>
        </w:tblPrEx>
        <w:tc>
          <w:tcPr>
            <w:tcW w:w="5500" w:type="dxa"/>
            <w:shd w:val="clear" w:color="auto" w:fill="F5F8FC"/>
            <w:tcMar>
              <w:top w:w="80" w:type="dxa"/>
              <w:left w:w="120" w:type="dxa"/>
              <w:bottom w:w="80" w:type="dxa"/>
              <w:right w:w="120" w:type="dxa"/>
            </w:tcMar>
          </w:tcPr>
          <w:p w14:paraId="4B400957" w14:textId="77777777" w:rsidR="00625AFB" w:rsidRDefault="00000000">
            <w:r>
              <w:rPr>
                <w:b/>
                <w:bCs/>
                <w:color w:val="333333"/>
                <w:sz w:val="20"/>
                <w:szCs w:val="20"/>
              </w:rPr>
              <w:t>DCF Intrinsic Value (Bull)</w:t>
            </w:r>
          </w:p>
        </w:tc>
        <w:tc>
          <w:tcPr>
            <w:tcW w:w="3860" w:type="dxa"/>
            <w:shd w:val="clear" w:color="auto" w:fill="F5F8FC"/>
            <w:tcMar>
              <w:top w:w="80" w:type="dxa"/>
              <w:left w:w="120" w:type="dxa"/>
              <w:bottom w:w="80" w:type="dxa"/>
              <w:right w:w="120" w:type="dxa"/>
            </w:tcMar>
          </w:tcPr>
          <w:p w14:paraId="72B321FF" w14:textId="77777777" w:rsidR="00625AFB" w:rsidRDefault="00000000">
            <w:r>
              <w:rPr>
                <w:color w:val="333333"/>
                <w:sz w:val="20"/>
                <w:szCs w:val="20"/>
              </w:rPr>
              <w:t>$30–$35</w:t>
            </w:r>
          </w:p>
        </w:tc>
      </w:tr>
      <w:tr w:rsidR="004537BE" w14:paraId="1715D80A" w14:textId="77777777" w:rsidTr="004537BE">
        <w:tblPrEx>
          <w:tblCellMar>
            <w:top w:w="0" w:type="dxa"/>
            <w:bottom w:w="0" w:type="dxa"/>
          </w:tblCellMar>
        </w:tblPrEx>
        <w:tc>
          <w:tcPr>
            <w:tcW w:w="5500" w:type="dxa"/>
            <w:tcMar>
              <w:top w:w="80" w:type="dxa"/>
              <w:left w:w="120" w:type="dxa"/>
              <w:bottom w:w="80" w:type="dxa"/>
              <w:right w:w="120" w:type="dxa"/>
            </w:tcMar>
          </w:tcPr>
          <w:p w14:paraId="04C1E5CA" w14:textId="77777777" w:rsidR="00625AFB" w:rsidRDefault="00000000">
            <w:r>
              <w:rPr>
                <w:b/>
                <w:bCs/>
                <w:color w:val="333333"/>
                <w:sz w:val="20"/>
                <w:szCs w:val="20"/>
              </w:rPr>
              <w:t>EV/Revenue (FY2025A)</w:t>
            </w:r>
          </w:p>
        </w:tc>
        <w:tc>
          <w:tcPr>
            <w:tcW w:w="3860" w:type="dxa"/>
            <w:tcMar>
              <w:top w:w="80" w:type="dxa"/>
              <w:left w:w="120" w:type="dxa"/>
              <w:bottom w:w="80" w:type="dxa"/>
              <w:right w:w="120" w:type="dxa"/>
            </w:tcMar>
          </w:tcPr>
          <w:p w14:paraId="1D992464" w14:textId="77777777" w:rsidR="00625AFB" w:rsidRDefault="00000000">
            <w:r>
              <w:rPr>
                <w:color w:val="333333"/>
                <w:sz w:val="20"/>
                <w:szCs w:val="20"/>
              </w:rPr>
              <w:t>13.8x</w:t>
            </w:r>
          </w:p>
        </w:tc>
      </w:tr>
      <w:tr w:rsidR="004537BE" w14:paraId="4FD9955F" w14:textId="77777777" w:rsidTr="004537BE">
        <w:tblPrEx>
          <w:tblCellMar>
            <w:top w:w="0" w:type="dxa"/>
            <w:bottom w:w="0" w:type="dxa"/>
          </w:tblCellMar>
        </w:tblPrEx>
        <w:tc>
          <w:tcPr>
            <w:tcW w:w="5500" w:type="dxa"/>
            <w:shd w:val="clear" w:color="auto" w:fill="F5F8FC"/>
            <w:tcMar>
              <w:top w:w="80" w:type="dxa"/>
              <w:left w:w="120" w:type="dxa"/>
              <w:bottom w:w="80" w:type="dxa"/>
              <w:right w:w="120" w:type="dxa"/>
            </w:tcMar>
          </w:tcPr>
          <w:p w14:paraId="3C0DA497" w14:textId="77777777" w:rsidR="00625AFB" w:rsidRDefault="00000000">
            <w:r>
              <w:rPr>
                <w:b/>
                <w:bCs/>
                <w:color w:val="333333"/>
                <w:sz w:val="20"/>
                <w:szCs w:val="20"/>
              </w:rPr>
              <w:t>EV/Backlog</w:t>
            </w:r>
          </w:p>
        </w:tc>
        <w:tc>
          <w:tcPr>
            <w:tcW w:w="3860" w:type="dxa"/>
            <w:shd w:val="clear" w:color="auto" w:fill="F5F8FC"/>
            <w:tcMar>
              <w:top w:w="80" w:type="dxa"/>
              <w:left w:w="120" w:type="dxa"/>
              <w:bottom w:w="80" w:type="dxa"/>
              <w:right w:w="120" w:type="dxa"/>
            </w:tcMar>
          </w:tcPr>
          <w:p w14:paraId="72700E18" w14:textId="77777777" w:rsidR="00625AFB" w:rsidRDefault="00000000">
            <w:r>
              <w:rPr>
                <w:color w:val="333333"/>
                <w:sz w:val="20"/>
                <w:szCs w:val="20"/>
              </w:rPr>
              <w:t>1.4x</w:t>
            </w:r>
          </w:p>
        </w:tc>
      </w:tr>
      <w:tr w:rsidR="004537BE" w14:paraId="4DF33111" w14:textId="77777777" w:rsidTr="004537BE">
        <w:tblPrEx>
          <w:tblCellMar>
            <w:top w:w="0" w:type="dxa"/>
            <w:bottom w:w="0" w:type="dxa"/>
          </w:tblCellMar>
        </w:tblPrEx>
        <w:tc>
          <w:tcPr>
            <w:tcW w:w="5500" w:type="dxa"/>
            <w:tcMar>
              <w:top w:w="80" w:type="dxa"/>
              <w:left w:w="120" w:type="dxa"/>
              <w:bottom w:w="80" w:type="dxa"/>
              <w:right w:w="120" w:type="dxa"/>
            </w:tcMar>
          </w:tcPr>
          <w:p w14:paraId="69443181" w14:textId="77777777" w:rsidR="00625AFB" w:rsidRDefault="00000000">
            <w:r>
              <w:rPr>
                <w:b/>
                <w:bCs/>
                <w:color w:val="333333"/>
                <w:sz w:val="20"/>
                <w:szCs w:val="20"/>
              </w:rPr>
              <w:t>Optimal Entry Zone</w:t>
            </w:r>
          </w:p>
        </w:tc>
        <w:tc>
          <w:tcPr>
            <w:tcW w:w="3860" w:type="dxa"/>
            <w:tcMar>
              <w:top w:w="80" w:type="dxa"/>
              <w:left w:w="120" w:type="dxa"/>
              <w:bottom w:w="80" w:type="dxa"/>
              <w:right w:w="120" w:type="dxa"/>
            </w:tcMar>
          </w:tcPr>
          <w:p w14:paraId="782C1374" w14:textId="77777777" w:rsidR="00625AFB" w:rsidRDefault="00000000">
            <w:r>
              <w:rPr>
                <w:color w:val="333333"/>
                <w:sz w:val="20"/>
                <w:szCs w:val="20"/>
              </w:rPr>
              <w:t>$25–$35</w:t>
            </w:r>
          </w:p>
        </w:tc>
      </w:tr>
    </w:tbl>
    <w:p w14:paraId="05AE309F" w14:textId="77777777" w:rsidR="00625AFB" w:rsidRDefault="00625AFB">
      <w:pPr>
        <w:spacing w:after="120"/>
      </w:pPr>
    </w:p>
    <w:p w14:paraId="068BF644" w14:textId="77777777" w:rsidR="00625AFB" w:rsidRDefault="00000000">
      <w:pPr>
        <w:spacing w:after="180" w:line="300" w:lineRule="auto"/>
      </w:pPr>
      <w:r>
        <w:t xml:space="preserve">The optimal strategy is </w:t>
      </w:r>
      <w:r>
        <w:rPr>
          <w:b/>
          <w:bCs/>
        </w:rPr>
        <w:t>patient accumulation on weakness</w:t>
      </w:r>
      <w:r>
        <w:t>. Maintain a watchlist position. Accumulate on meaningful pullbacks towards $25–$35. Treat any Ticker Collision-driven volatility as a potential entry catalyst rather than a fundamental signal.</w:t>
      </w:r>
    </w:p>
    <w:p w14:paraId="42735283" w14:textId="77777777" w:rsidR="00625AFB" w:rsidRDefault="00625AFB">
      <w:pPr>
        <w:pBdr>
          <w:bottom w:val="single" w:sz="6" w:space="1" w:color="1B3A5C"/>
        </w:pBdr>
        <w:spacing w:before="200" w:after="200"/>
      </w:pPr>
    </w:p>
    <w:p w14:paraId="5D315430" w14:textId="77777777" w:rsidR="00625AFB" w:rsidRDefault="00000000">
      <w:pPr>
        <w:spacing w:after="180" w:line="300" w:lineRule="auto"/>
      </w:pPr>
      <w:r>
        <w:rPr>
          <w:i/>
          <w:iCs/>
        </w:rPr>
        <w:t>“Symbotic is building the physical infrastructure of automated commerce. The Symbiotic protocol is building the digital infrastructure of shared security. The market, for now, occasionally confuses the two. The disciplined investor profits from that confusion.”</w:t>
      </w:r>
    </w:p>
    <w:p w14:paraId="4877A528" w14:textId="77777777" w:rsidR="00625AFB" w:rsidRDefault="00625AFB">
      <w:pPr>
        <w:pBdr>
          <w:bottom w:val="single" w:sz="6" w:space="1" w:color="1B3A5C"/>
        </w:pBdr>
        <w:spacing w:before="200" w:after="200"/>
      </w:pPr>
    </w:p>
    <w:p w14:paraId="3107C2B4" w14:textId="77777777" w:rsidR="00625AFB" w:rsidRDefault="00000000">
      <w:pPr>
        <w:spacing w:after="180" w:line="300" w:lineRule="auto"/>
      </w:pPr>
      <w:r>
        <w:rPr>
          <w:i/>
          <w:iCs/>
          <w:color w:val="666666"/>
          <w:sz w:val="18"/>
          <w:szCs w:val="18"/>
        </w:rPr>
        <w:t xml:space="preserve">Disclaimer: This analysis is for informational purposes only and does not constitute investment advice. All data sourced from SEC filings, company press releases, </w:t>
      </w:r>
      <w:proofErr w:type="spellStart"/>
      <w:r>
        <w:rPr>
          <w:i/>
          <w:iCs/>
          <w:color w:val="666666"/>
          <w:sz w:val="18"/>
          <w:szCs w:val="18"/>
        </w:rPr>
        <w:t>DefiLlama</w:t>
      </w:r>
      <w:proofErr w:type="spellEnd"/>
      <w:r>
        <w:rPr>
          <w:i/>
          <w:iCs/>
          <w:color w:val="666666"/>
          <w:sz w:val="18"/>
          <w:szCs w:val="18"/>
        </w:rPr>
        <w:t xml:space="preserve">, and </w:t>
      </w:r>
      <w:proofErr w:type="spellStart"/>
      <w:r>
        <w:rPr>
          <w:i/>
          <w:iCs/>
          <w:color w:val="666666"/>
          <w:sz w:val="18"/>
          <w:szCs w:val="18"/>
        </w:rPr>
        <w:t>Chainwire</w:t>
      </w:r>
      <w:proofErr w:type="spellEnd"/>
      <w:r>
        <w:rPr>
          <w:i/>
          <w:iCs/>
          <w:color w:val="666666"/>
          <w:sz w:val="18"/>
          <w:szCs w:val="18"/>
        </w:rPr>
        <w:t>. Crypto protocol data as of February 2026.</w:t>
      </w:r>
    </w:p>
    <w:sectPr w:rsidR="00625AFB">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EAECF" w14:textId="77777777" w:rsidR="00B448DC" w:rsidRDefault="00B448DC">
      <w:r>
        <w:separator/>
      </w:r>
    </w:p>
  </w:endnote>
  <w:endnote w:type="continuationSeparator" w:id="0">
    <w:p w14:paraId="2B6EE1B2" w14:textId="77777777" w:rsidR="00B448DC" w:rsidRDefault="00B44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164E" w14:textId="77777777" w:rsidR="00625AFB" w:rsidRDefault="00000000">
    <w:pPr>
      <w:tabs>
        <w:tab w:val="right" w:pos="9026"/>
      </w:tabs>
    </w:pPr>
    <w:r>
      <w:rPr>
        <w:color w:val="999999"/>
        <w:sz w:val="16"/>
        <w:szCs w:val="16"/>
      </w:rPr>
      <w:t>Confidential — For Informational Purposes Only</w:t>
    </w:r>
    <w: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4537BE">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0BDE4" w14:textId="77777777" w:rsidR="00B448DC" w:rsidRDefault="00B448DC">
      <w:r>
        <w:separator/>
      </w:r>
    </w:p>
  </w:footnote>
  <w:footnote w:type="continuationSeparator" w:id="0">
    <w:p w14:paraId="12B84298" w14:textId="77777777" w:rsidR="00B448DC" w:rsidRDefault="00B448DC">
      <w:r>
        <w:continuationSeparator/>
      </w:r>
    </w:p>
  </w:footnote>
  <w:footnote w:id="1">
    <w:p w14:paraId="31E049B6" w14:textId="77777777" w:rsidR="00625AFB" w:rsidRDefault="00000000">
      <w:r>
        <w:rPr>
          <w:rStyle w:val="FootnoteReference"/>
        </w:rPr>
        <w:footnoteRef/>
      </w:r>
      <w:r>
        <w:rPr>
          <w:sz w:val="16"/>
          <w:szCs w:val="16"/>
        </w:rPr>
        <w:t xml:space="preserve">Source: Symbiotic blog (blog.symbiotic.fi), </w:t>
      </w:r>
      <w:proofErr w:type="spellStart"/>
      <w:r>
        <w:rPr>
          <w:sz w:val="16"/>
          <w:szCs w:val="16"/>
        </w:rPr>
        <w:t>DefiLlama</w:t>
      </w:r>
      <w:proofErr w:type="spellEnd"/>
      <w:r>
        <w:rPr>
          <w:sz w:val="16"/>
          <w:szCs w:val="16"/>
        </w:rPr>
        <w:t xml:space="preserve">, </w:t>
      </w:r>
      <w:proofErr w:type="spellStart"/>
      <w:r>
        <w:rPr>
          <w:sz w:val="16"/>
          <w:szCs w:val="16"/>
        </w:rPr>
        <w:t>Chainwire</w:t>
      </w:r>
      <w:proofErr w:type="spellEnd"/>
      <w:r>
        <w:rPr>
          <w:sz w:val="16"/>
          <w:szCs w:val="16"/>
        </w:rPr>
        <w:t>. Data as of February 2026. Note: The crypto protocol is spelled “Symbiotic” (symbiotic.fi), distinct from Symbotic Inc. (NASDAQ: SYM).</w:t>
      </w:r>
    </w:p>
  </w:footnote>
  <w:footnote w:id="2">
    <w:p w14:paraId="0478A3E9" w14:textId="77777777" w:rsidR="00625AFB" w:rsidRDefault="00000000">
      <w:r>
        <w:rPr>
          <w:rStyle w:val="FootnoteReference"/>
        </w:rPr>
        <w:footnoteRef/>
      </w:r>
      <w:r>
        <w:rPr>
          <w:sz w:val="16"/>
          <w:szCs w:val="16"/>
        </w:rPr>
        <w:t>Signal Advance (SIGL) surged ~6,000% in Jan 2021 after Elon Musk tweeted “Use Signal”; Zoom Technologies (ZOOM) was halted by the SEC in 2020 due to confusion with Zoom Video (ZM).</w:t>
      </w:r>
    </w:p>
  </w:footnote>
  <w:footnote w:id="3">
    <w:p w14:paraId="2334DE7D" w14:textId="77777777" w:rsidR="00625AFB" w:rsidRDefault="00000000">
      <w:r>
        <w:rPr>
          <w:rStyle w:val="FootnoteReference"/>
        </w:rPr>
        <w:footnoteRef/>
      </w:r>
      <w:r>
        <w:rPr>
          <w:sz w:val="16"/>
          <w:szCs w:val="16"/>
        </w:rPr>
        <w:t>Source: Symbotic 10-K filed 11/24/2025. Class A: 113,614,046; Class V-1: 74,344,708; Class V-3: 403,559,196. Plus ~10M shares from December 2025 follow-on offering.</w:t>
      </w:r>
    </w:p>
  </w:footnote>
  <w:footnote w:id="4">
    <w:p w14:paraId="3E4827C5" w14:textId="77777777" w:rsidR="00625AFB" w:rsidRDefault="00000000">
      <w:r>
        <w:rPr>
          <w:rStyle w:val="FootnoteReference"/>
        </w:rPr>
        <w:footnoteRef/>
      </w:r>
      <w:r>
        <w:rPr>
          <w:sz w:val="16"/>
          <w:szCs w:val="16"/>
        </w:rPr>
        <w:t>FY2025 reported FCF of ~$788M includes ~$640M in working capital inflows from deferred revenue acceleration and prepayment timing. Normalised FCF (excluding one-time WC benefit) is estimated at ~$150–$200M.</w:t>
      </w:r>
    </w:p>
  </w:footnote>
  <w:footnote w:id="5">
    <w:p w14:paraId="712A798B" w14:textId="77777777" w:rsidR="004537BE" w:rsidRDefault="004537BE"/>
    <w:p w14:paraId="0585C68E" w14:textId="77777777" w:rsidR="00000000" w:rsidRDefault="000000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DF40" w14:textId="77777777" w:rsidR="00625AFB" w:rsidRDefault="00000000">
    <w:pPr>
      <w:tabs>
        <w:tab w:val="right" w:pos="9026"/>
      </w:tabs>
    </w:pPr>
    <w:r>
      <w:rPr>
        <w:b/>
        <w:bCs/>
        <w:color w:val="999999"/>
        <w:sz w:val="16"/>
        <w:szCs w:val="16"/>
      </w:rPr>
      <w:t>SOLO STRATEGIST</w:t>
    </w:r>
    <w:r>
      <w:tab/>
    </w:r>
    <w:r>
      <w:rPr>
        <w:color w:val="999999"/>
        <w:sz w:val="16"/>
        <w:szCs w:val="16"/>
      </w:rPr>
      <w:t>Symbotic Inc. (NASDAQ: SYM) — February 17,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A55C2"/>
    <w:multiLevelType w:val="hybridMultilevel"/>
    <w:tmpl w:val="81006CE8"/>
    <w:lvl w:ilvl="0" w:tplc="9AD6AFBE">
      <w:start w:val="1"/>
      <w:numFmt w:val="bullet"/>
      <w:lvlText w:val="●"/>
      <w:lvlJc w:val="left"/>
      <w:pPr>
        <w:ind w:left="720" w:hanging="360"/>
      </w:pPr>
    </w:lvl>
    <w:lvl w:ilvl="1" w:tplc="A1163732">
      <w:start w:val="1"/>
      <w:numFmt w:val="bullet"/>
      <w:lvlText w:val="○"/>
      <w:lvlJc w:val="left"/>
      <w:pPr>
        <w:ind w:left="1440" w:hanging="360"/>
      </w:pPr>
    </w:lvl>
    <w:lvl w:ilvl="2" w:tplc="E902700E">
      <w:start w:val="1"/>
      <w:numFmt w:val="bullet"/>
      <w:lvlText w:val="■"/>
      <w:lvlJc w:val="left"/>
      <w:pPr>
        <w:ind w:left="2160" w:hanging="360"/>
      </w:pPr>
    </w:lvl>
    <w:lvl w:ilvl="3" w:tplc="3B26B202">
      <w:start w:val="1"/>
      <w:numFmt w:val="bullet"/>
      <w:lvlText w:val="●"/>
      <w:lvlJc w:val="left"/>
      <w:pPr>
        <w:ind w:left="2880" w:hanging="360"/>
      </w:pPr>
    </w:lvl>
    <w:lvl w:ilvl="4" w:tplc="6A26CBDE">
      <w:start w:val="1"/>
      <w:numFmt w:val="bullet"/>
      <w:lvlText w:val="○"/>
      <w:lvlJc w:val="left"/>
      <w:pPr>
        <w:ind w:left="3600" w:hanging="360"/>
      </w:pPr>
    </w:lvl>
    <w:lvl w:ilvl="5" w:tplc="8BFA82D2">
      <w:start w:val="1"/>
      <w:numFmt w:val="bullet"/>
      <w:lvlText w:val="■"/>
      <w:lvlJc w:val="left"/>
      <w:pPr>
        <w:ind w:left="4320" w:hanging="360"/>
      </w:pPr>
    </w:lvl>
    <w:lvl w:ilvl="6" w:tplc="4CAE0A96">
      <w:start w:val="1"/>
      <w:numFmt w:val="bullet"/>
      <w:lvlText w:val="●"/>
      <w:lvlJc w:val="left"/>
      <w:pPr>
        <w:ind w:left="5040" w:hanging="360"/>
      </w:pPr>
    </w:lvl>
    <w:lvl w:ilvl="7" w:tplc="862E0A4E">
      <w:start w:val="1"/>
      <w:numFmt w:val="bullet"/>
      <w:lvlText w:val="●"/>
      <w:lvlJc w:val="left"/>
      <w:pPr>
        <w:ind w:left="5760" w:hanging="360"/>
      </w:pPr>
    </w:lvl>
    <w:lvl w:ilvl="8" w:tplc="B9B86650">
      <w:start w:val="1"/>
      <w:numFmt w:val="bullet"/>
      <w:lvlText w:val="●"/>
      <w:lvlJc w:val="left"/>
      <w:pPr>
        <w:ind w:left="6480" w:hanging="360"/>
      </w:pPr>
    </w:lvl>
  </w:abstractNum>
  <w:num w:numId="1" w16cid:durableId="11627402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AFB"/>
    <w:rsid w:val="004537BE"/>
    <w:rsid w:val="00625AFB"/>
    <w:rsid w:val="007C22DE"/>
    <w:rsid w:val="00B448DC"/>
    <w:rsid w:val="00D45E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A84578"/>
  <w15:docId w15:val="{97DA6666-AE66-B74B-A4D9-7612C9E56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B3A5C"/>
      <w:sz w:val="32"/>
      <w:szCs w:val="32"/>
    </w:rPr>
  </w:style>
  <w:style w:type="paragraph" w:styleId="Heading2">
    <w:name w:val="heading 2"/>
    <w:uiPriority w:val="9"/>
    <w:unhideWhenUsed/>
    <w:qFormat/>
    <w:pPr>
      <w:spacing w:before="240" w:after="180"/>
      <w:outlineLvl w:val="1"/>
    </w:pPr>
    <w:rPr>
      <w:b/>
      <w:bCs/>
      <w:color w:val="2E5984"/>
      <w:sz w:val="26"/>
      <w:szCs w:val="26"/>
    </w:rPr>
  </w:style>
  <w:style w:type="paragraph" w:styleId="Heading3">
    <w:name w:val="heading 3"/>
    <w:uiPriority w:val="9"/>
    <w:unhideWhenUsed/>
    <w:qFormat/>
    <w:pPr>
      <w:spacing w:before="180" w:after="120"/>
      <w:outlineLvl w:val="2"/>
    </w:pPr>
    <w:rPr>
      <w:b/>
      <w:bCs/>
      <w:color w:val="3B7BB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1596</Words>
  <Characters>9100</Characters>
  <Application>Microsoft Office Word</Application>
  <DocSecurity>0</DocSecurity>
  <Lines>75</Lines>
  <Paragraphs>21</Paragraphs>
  <ScaleCrop>false</ScaleCrop>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Dean Mahmood</cp:lastModifiedBy>
  <cp:revision>2</cp:revision>
  <dcterms:created xsi:type="dcterms:W3CDTF">2026-02-18T00:20:00Z</dcterms:created>
  <dcterms:modified xsi:type="dcterms:W3CDTF">2026-02-18T00:20:00Z</dcterms:modified>
</cp:coreProperties>
</file>