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85" w:rsidRDefault="00173D90" w:rsidP="00CF1801">
      <w:pPr>
        <w:pStyle w:val="ListParagraph"/>
        <w:rPr>
          <w:rFonts w:ascii="Times New Roman" w:hAnsi="Times New Roman" w:cs="Times New Roman"/>
          <w:b/>
          <w:sz w:val="24"/>
          <w:szCs w:val="24"/>
        </w:rPr>
      </w:pPr>
      <w:r w:rsidRPr="00572677">
        <w:rPr>
          <w:rFonts w:ascii="Times New Roman" w:hAnsi="Times New Roman" w:cs="Times New Roman"/>
          <w:b/>
          <w:sz w:val="24"/>
          <w:szCs w:val="24"/>
        </w:rPr>
        <w:t>Andrew-Safford House</w:t>
      </w:r>
      <w:r w:rsidRPr="00572677">
        <w:rPr>
          <w:rFonts w:ascii="Times New Roman" w:hAnsi="Times New Roman" w:cs="Times New Roman"/>
          <w:b/>
          <w:sz w:val="24"/>
          <w:szCs w:val="24"/>
        </w:rPr>
        <w:br/>
      </w:r>
      <w:r w:rsidR="007779E8" w:rsidRPr="00572677">
        <w:rPr>
          <w:rFonts w:ascii="Times New Roman" w:hAnsi="Times New Roman" w:cs="Times New Roman"/>
          <w:b/>
          <w:sz w:val="24"/>
          <w:szCs w:val="24"/>
        </w:rPr>
        <w:t>13 Washington</w:t>
      </w:r>
      <w:r w:rsidRPr="00572677">
        <w:rPr>
          <w:rFonts w:ascii="Times New Roman" w:hAnsi="Times New Roman" w:cs="Times New Roman"/>
          <w:b/>
          <w:sz w:val="24"/>
          <w:szCs w:val="24"/>
        </w:rPr>
        <w:t xml:space="preserve"> </w:t>
      </w:r>
      <w:r w:rsidR="00380D40" w:rsidRPr="00572677">
        <w:rPr>
          <w:rFonts w:ascii="Times New Roman" w:hAnsi="Times New Roman" w:cs="Times New Roman"/>
          <w:b/>
          <w:sz w:val="24"/>
          <w:szCs w:val="24"/>
        </w:rPr>
        <w:t>Square</w:t>
      </w:r>
      <w:r w:rsidR="00EF6F4F" w:rsidRPr="00572677">
        <w:rPr>
          <w:rFonts w:ascii="Times New Roman" w:hAnsi="Times New Roman" w:cs="Times New Roman"/>
          <w:b/>
          <w:sz w:val="24"/>
          <w:szCs w:val="24"/>
        </w:rPr>
        <w:br/>
      </w:r>
    </w:p>
    <w:p w:rsidR="0076562C" w:rsidRDefault="0076562C" w:rsidP="00CF1801">
      <w:pPr>
        <w:pStyle w:val="ListParagraph"/>
        <w:rPr>
          <w:rFonts w:ascii="Times New Roman" w:hAnsi="Times New Roman" w:cs="Times New Roman"/>
          <w:sz w:val="24"/>
          <w:szCs w:val="24"/>
        </w:rPr>
      </w:pPr>
      <w:r>
        <w:rPr>
          <w:rFonts w:ascii="Times New Roman" w:hAnsi="Times New Roman" w:cs="Times New Roman"/>
          <w:sz w:val="24"/>
          <w:szCs w:val="24"/>
        </w:rPr>
        <w:t>John Andrew was born in 1774 and a member of the firm, Archer and Andrew who engaged in trade.  When the business failed, he went to Russia as a commission merchant in St. Petersburg where he was very successful in trading goods between the two countries.  On his return to Salem, he continued to engage in shipping up until his death in 1829.</w:t>
      </w:r>
    </w:p>
    <w:p w:rsidR="0076562C" w:rsidRDefault="0076562C" w:rsidP="00CF1801">
      <w:pPr>
        <w:pStyle w:val="ListParagraph"/>
        <w:rPr>
          <w:rFonts w:ascii="Times New Roman" w:hAnsi="Times New Roman" w:cs="Times New Roman"/>
          <w:sz w:val="24"/>
          <w:szCs w:val="24"/>
        </w:rPr>
      </w:pPr>
    </w:p>
    <w:p w:rsidR="0076562C" w:rsidRDefault="0076562C" w:rsidP="00CF1801">
      <w:pPr>
        <w:pStyle w:val="ListParagraph"/>
        <w:rPr>
          <w:rFonts w:ascii="Times New Roman" w:hAnsi="Times New Roman" w:cs="Times New Roman"/>
          <w:sz w:val="24"/>
          <w:szCs w:val="24"/>
        </w:rPr>
      </w:pPr>
      <w:r>
        <w:rPr>
          <w:rFonts w:ascii="Times New Roman" w:hAnsi="Times New Roman" w:cs="Times New Roman"/>
          <w:sz w:val="24"/>
          <w:szCs w:val="24"/>
        </w:rPr>
        <w:t xml:space="preserve">Work on the house began in 1818 and continued for the next eighteen months.  He purchased two lots at the time; one from Jonathan Hodges and the other from John Gardner.  He built the house during the time that many changes were made around The Common and many other grand houses were being constructed.  The house displays the popular Neo-Classical architecture that appears in many Salem houses; evenly spaced windows and repetition of the fan motif above the front door and arch of the window.  </w:t>
      </w:r>
    </w:p>
    <w:p w:rsidR="0076562C" w:rsidRDefault="0076562C" w:rsidP="00CF1801">
      <w:pPr>
        <w:pStyle w:val="ListParagraph"/>
        <w:rPr>
          <w:rFonts w:ascii="Times New Roman" w:hAnsi="Times New Roman" w:cs="Times New Roman"/>
          <w:sz w:val="24"/>
          <w:szCs w:val="24"/>
        </w:rPr>
      </w:pPr>
    </w:p>
    <w:p w:rsidR="0076562C" w:rsidRDefault="0076562C" w:rsidP="00CF1801">
      <w:pPr>
        <w:pStyle w:val="ListParagraph"/>
        <w:rPr>
          <w:rFonts w:ascii="Times New Roman" w:hAnsi="Times New Roman" w:cs="Times New Roman"/>
          <w:sz w:val="24"/>
          <w:szCs w:val="24"/>
        </w:rPr>
      </w:pPr>
      <w:r>
        <w:rPr>
          <w:rFonts w:ascii="Times New Roman" w:hAnsi="Times New Roman" w:cs="Times New Roman"/>
          <w:sz w:val="24"/>
          <w:szCs w:val="24"/>
        </w:rPr>
        <w:t xml:space="preserve">Leaving the house to son after his death, the house passed from one owner to the other until 1871 when it was purchased by James Safford.  </w:t>
      </w:r>
      <w:r w:rsidR="00463748">
        <w:rPr>
          <w:rFonts w:ascii="Times New Roman" w:hAnsi="Times New Roman" w:cs="Times New Roman"/>
          <w:sz w:val="24"/>
          <w:szCs w:val="24"/>
        </w:rPr>
        <w:t xml:space="preserve">His son, William Osborn Safford took possession after the death of his father.  As a successful business man with an investment office in Boston, he served the public in many capacities including Commission of Health, City Council, Chairman of the Welfare Board, and was a Trustee of the Society for the Prevention of Cruelty to Children.  He was a great supporter of the Salem Athenaeum and the Essex Institute.  </w:t>
      </w:r>
    </w:p>
    <w:p w:rsidR="00463748" w:rsidRDefault="00463748" w:rsidP="00CF1801">
      <w:pPr>
        <w:pStyle w:val="ListParagraph"/>
        <w:rPr>
          <w:rFonts w:ascii="Times New Roman" w:hAnsi="Times New Roman" w:cs="Times New Roman"/>
          <w:sz w:val="24"/>
          <w:szCs w:val="24"/>
        </w:rPr>
      </w:pPr>
    </w:p>
    <w:p w:rsidR="00463748" w:rsidRPr="0076562C" w:rsidRDefault="00463748" w:rsidP="00CF1801">
      <w:pPr>
        <w:pStyle w:val="ListParagraph"/>
        <w:rPr>
          <w:rFonts w:ascii="Times New Roman" w:hAnsi="Times New Roman" w:cs="Times New Roman"/>
          <w:sz w:val="24"/>
          <w:szCs w:val="24"/>
        </w:rPr>
      </w:pPr>
      <w:r>
        <w:rPr>
          <w:rFonts w:ascii="Times New Roman" w:hAnsi="Times New Roman" w:cs="Times New Roman"/>
          <w:sz w:val="24"/>
          <w:szCs w:val="24"/>
        </w:rPr>
        <w:t xml:space="preserve">The Essex Institute purchased the home with donations from </w:t>
      </w:r>
      <w:r w:rsidR="00F410E6">
        <w:rPr>
          <w:rFonts w:ascii="Times New Roman" w:hAnsi="Times New Roman" w:cs="Times New Roman"/>
          <w:sz w:val="24"/>
          <w:szCs w:val="24"/>
        </w:rPr>
        <w:t>prominent</w:t>
      </w:r>
      <w:bookmarkStart w:id="0" w:name="_GoBack"/>
      <w:bookmarkEnd w:id="0"/>
      <w:r>
        <w:rPr>
          <w:rFonts w:ascii="Times New Roman" w:hAnsi="Times New Roman" w:cs="Times New Roman"/>
          <w:sz w:val="24"/>
          <w:szCs w:val="24"/>
        </w:rPr>
        <w:t xml:space="preserve"> Salem residents on August 15, 1947, for $14,216.  </w:t>
      </w:r>
    </w:p>
    <w:sectPr w:rsidR="00463748" w:rsidRPr="00765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320B05"/>
    <w:rsid w:val="00332699"/>
    <w:rsid w:val="00335B73"/>
    <w:rsid w:val="00380D40"/>
    <w:rsid w:val="003828F7"/>
    <w:rsid w:val="00463748"/>
    <w:rsid w:val="00463CF4"/>
    <w:rsid w:val="004A5048"/>
    <w:rsid w:val="004D0965"/>
    <w:rsid w:val="004F360C"/>
    <w:rsid w:val="00505480"/>
    <w:rsid w:val="005123A7"/>
    <w:rsid w:val="0056036D"/>
    <w:rsid w:val="00572677"/>
    <w:rsid w:val="0058383C"/>
    <w:rsid w:val="005A1958"/>
    <w:rsid w:val="00623A10"/>
    <w:rsid w:val="006279FE"/>
    <w:rsid w:val="006A71DA"/>
    <w:rsid w:val="006A7D27"/>
    <w:rsid w:val="006B41C7"/>
    <w:rsid w:val="006D6F2B"/>
    <w:rsid w:val="0070562A"/>
    <w:rsid w:val="00730CC4"/>
    <w:rsid w:val="00733AA2"/>
    <w:rsid w:val="0076562C"/>
    <w:rsid w:val="007779E8"/>
    <w:rsid w:val="00785E72"/>
    <w:rsid w:val="007B6FD0"/>
    <w:rsid w:val="007E24BD"/>
    <w:rsid w:val="007F3042"/>
    <w:rsid w:val="008016FF"/>
    <w:rsid w:val="00827D7D"/>
    <w:rsid w:val="00867B7A"/>
    <w:rsid w:val="008A0AB4"/>
    <w:rsid w:val="008C74FB"/>
    <w:rsid w:val="008F33DE"/>
    <w:rsid w:val="009112C3"/>
    <w:rsid w:val="009316B9"/>
    <w:rsid w:val="009D7460"/>
    <w:rsid w:val="00A0353F"/>
    <w:rsid w:val="00A17A8C"/>
    <w:rsid w:val="00A37FC5"/>
    <w:rsid w:val="00A50250"/>
    <w:rsid w:val="00A706D4"/>
    <w:rsid w:val="00AB37A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1801"/>
    <w:rsid w:val="00CF4F2C"/>
    <w:rsid w:val="00D107BE"/>
    <w:rsid w:val="00D4630E"/>
    <w:rsid w:val="00D46385"/>
    <w:rsid w:val="00D74F60"/>
    <w:rsid w:val="00E22995"/>
    <w:rsid w:val="00E31018"/>
    <w:rsid w:val="00E43446"/>
    <w:rsid w:val="00E467B8"/>
    <w:rsid w:val="00E61917"/>
    <w:rsid w:val="00E708F7"/>
    <w:rsid w:val="00EA4E90"/>
    <w:rsid w:val="00ED4BD6"/>
    <w:rsid w:val="00EF6F4F"/>
    <w:rsid w:val="00F410E6"/>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2506</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94</cp:revision>
  <cp:lastPrinted>2025-12-21T19:10:00Z</cp:lastPrinted>
  <dcterms:created xsi:type="dcterms:W3CDTF">2025-07-20T19:56:00Z</dcterms:created>
  <dcterms:modified xsi:type="dcterms:W3CDTF">2026-05-14T13:13:00Z</dcterms:modified>
</cp:coreProperties>
</file>