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ajbblulezlw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kh98vg925pc" w:id="1"/>
      <w:bookmarkEnd w:id="1"/>
      <w:r w:rsidDel="00000000" w:rsidR="00000000" w:rsidRPr="00000000">
        <w:rPr>
          <w:rtl w:val="0"/>
        </w:rPr>
        <w:t xml:space="preserve">Homework Assignment 5 - Spring 2016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ufgcli36v134" w:id="2"/>
      <w:bookmarkEnd w:id="2"/>
      <w:r w:rsidDel="00000000" w:rsidR="00000000" w:rsidRPr="00000000">
        <w:rPr>
          <w:rtl w:val="0"/>
        </w:rPr>
        <w:t xml:space="preserve">Section 02 - due March 21, Section 01 - due March 23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In this assignment, you will build a Web Service API for flipping a coin.  Use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Express</w:t>
        </w:r>
      </w:hyperlink>
      <w:r w:rsidDel="00000000" w:rsidR="00000000" w:rsidRPr="00000000">
        <w:rPr>
          <w:rtl w:val="0"/>
        </w:rPr>
        <w:t xml:space="preserve"> to build a server to the following specification: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server should respond to the following HTTP requests: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POST /flip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 /stats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/flip</w:t>
      </w:r>
      <w:r w:rsidDel="00000000" w:rsidR="00000000" w:rsidRPr="00000000">
        <w:rPr>
          <w:rtl w:val="0"/>
        </w:rPr>
        <w:t xml:space="preserve"> should include a JSON payload with attribute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</w:t>
      </w:r>
      <w:r w:rsidDel="00000000" w:rsidR="00000000" w:rsidRPr="00000000">
        <w:rPr>
          <w:rtl w:val="0"/>
        </w:rPr>
        <w:t xml:space="preserve"> and value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tails</w:t>
      </w:r>
      <w:r w:rsidDel="00000000" w:rsidR="00000000" w:rsidRPr="00000000">
        <w:rPr>
          <w:rtl w:val="0"/>
        </w:rPr>
        <w:t xml:space="preserve">, e.g.</w:t>
      </w:r>
    </w:p>
    <w:p w:rsidR="00000000" w:rsidDel="00000000" w:rsidP="00000000" w:rsidRDefault="00000000" w:rsidRPr="00000000">
      <w:pPr>
        <w:spacing w:before="200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"call": "heads" 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response to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/flip</w:t>
      </w:r>
      <w:r w:rsidDel="00000000" w:rsidR="00000000" w:rsidRPr="00000000">
        <w:rPr>
          <w:rtl w:val="0"/>
        </w:rPr>
        <w:t xml:space="preserve">, the server should randomly choose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tails</w:t>
      </w:r>
      <w:r w:rsidDel="00000000" w:rsidR="00000000" w:rsidRPr="00000000">
        <w:rPr>
          <w:rtl w:val="0"/>
        </w:rPr>
        <w:t xml:space="preserve">, compare that value to the user’s choice, and respond with a JSON object with attribute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and value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lose</w:t>
      </w:r>
      <w:r w:rsidDel="00000000" w:rsidR="00000000" w:rsidRPr="00000000">
        <w:rPr>
          <w:rtl w:val="0"/>
        </w:rPr>
        <w:t xml:space="preserve">, e.g.</w:t>
      </w:r>
    </w:p>
    <w:p w:rsidR="00000000" w:rsidDel="00000000" w:rsidP="00000000" w:rsidRDefault="00000000" w:rsidRPr="00000000">
      <w:pPr>
        <w:spacing w:before="200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"result": "win" 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the number of wins and losses. 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/stats</w:t>
      </w:r>
      <w:r w:rsidDel="00000000" w:rsidR="00000000" w:rsidRPr="00000000">
        <w:rPr>
          <w:rtl w:val="0"/>
        </w:rPr>
        <w:t xml:space="preserve"> should return these values, e.g.</w:t>
      </w:r>
    </w:p>
    <w:p w:rsidR="00000000" w:rsidDel="00000000" w:rsidP="00000000" w:rsidRDefault="00000000" w:rsidRPr="00000000">
      <w:pPr>
        <w:spacing w:before="200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>
      <w:pPr>
        <w:spacing w:before="0" w:lineRule="auto"/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"wins": 3,</w:t>
      </w:r>
    </w:p>
    <w:p w:rsidR="00000000" w:rsidDel="00000000" w:rsidP="00000000" w:rsidRDefault="00000000" w:rsidRPr="00000000">
      <w:pPr>
        <w:spacing w:before="0" w:lineRule="auto"/>
        <w:ind w:left="216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"losses": 2</w:t>
      </w:r>
    </w:p>
    <w:p w:rsidR="00000000" w:rsidDel="00000000" w:rsidP="00000000" w:rsidRDefault="00000000" w:rsidRPr="00000000">
      <w:pPr>
        <w:spacing w:before="0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screenshots of the results of several coin tosses</w:t>
      </w:r>
      <w:r w:rsidDel="00000000" w:rsidR="00000000" w:rsidRPr="00000000">
        <w:rPr>
          <w:rtl w:val="0"/>
        </w:rPr>
        <w:t xml:space="preserve">.  (See </w:t>
      </w:r>
      <w:r w:rsidDel="00000000" w:rsidR="00000000" w:rsidRPr="00000000">
        <w:rPr>
          <w:i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 below for how to test your code.)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360kqnjyrk23" w:id="3"/>
      <w:bookmarkEnd w:id="3"/>
      <w:r w:rsidDel="00000000" w:rsidR="00000000" w:rsidRPr="00000000">
        <w:rPr>
          <w:rtl w:val="0"/>
        </w:rPr>
        <w:t xml:space="preserve">Working with Other Students</w:t>
      </w:r>
    </w:p>
    <w:p w:rsidR="00000000" w:rsidDel="00000000" w:rsidP="00000000" w:rsidRDefault="00000000" w:rsidRPr="00000000">
      <w:pPr>
        <w:spacing w:after="200" w:before="200" w:lineRule="auto"/>
        <w:contextualSpacing w:val="0"/>
      </w:pPr>
      <w:r w:rsidDel="00000000" w:rsidR="00000000" w:rsidRPr="00000000">
        <w:rPr>
          <w:rtl w:val="0"/>
        </w:rPr>
        <w:t xml:space="preserve">You may complete this exercise on your own, but you are encouraged to work together with another student.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If you choose to work with a partner: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only a single assignment.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both names on the submission.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student in a pair will receive the same grade.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discuss the assignment with other pairs, but each pair must submit its own work.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choose to work with a different partner on future assignments.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vqgu1buzx0je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E-mail the following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 by 11:59p on the date indicated: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URL of a new </w:t>
      </w:r>
      <w:r w:rsidDel="00000000" w:rsidR="00000000" w:rsidRPr="00000000">
        <w:rPr>
          <w:rtl w:val="0"/>
        </w:rPr>
        <w:t xml:space="preserve">GitHub repository </w:t>
      </w:r>
      <w:r w:rsidDel="00000000" w:rsidR="00000000" w:rsidRPr="00000000">
        <w:rPr>
          <w:rtl w:val="0"/>
        </w:rPr>
        <w:t xml:space="preserve">containing your server.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Screenshots showing your API in action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Include your name and your partner’s name (if you have one) in your e-mail.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473-02] Assignment 5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473-01] Assignment 5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as appropriate.  Monday night is Section 02; Wednesday night is Section 01.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You may submit multiple times before the deadline; I will only grade the most recent submission before the deadline, unless your e-mail indicates that I should do something else.  Late work will not be accepted after the deadline.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z5f2mo382q6k" w:id="5"/>
      <w:bookmarkEnd w:id="5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This exercise is worth 10 points: 2 points for each feature from the list above.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 point may be deducted each time you fail to follow the instructions as given.  This includes submission instructions.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h.w8m6kcwlpogu" w:id="6"/>
      <w:bookmarkEnd w:id="6"/>
      <w:r w:rsidDel="00000000" w:rsidR="00000000" w:rsidRPr="00000000">
        <w:rPr>
          <w:color w:val="666666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cURL</w:t>
        </w:r>
      </w:hyperlink>
      <w:r w:rsidDel="00000000" w:rsidR="00000000" w:rsidRPr="00000000">
        <w:rPr>
          <w:rtl w:val="0"/>
        </w:rPr>
        <w:t xml:space="preserve"> utility and the Python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module to test your code, e.g.</w:t>
      </w:r>
    </w:p>
    <w:p w:rsidR="00000000" w:rsidDel="00000000" w:rsidP="00000000" w:rsidRDefault="00000000" w:rsidRPr="00000000">
      <w:pPr>
        <w:spacing w:after="200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curl --silent --request POST \</w:t>
        <w:br w:type="textWrapping"/>
        <w:tab/>
        <w:t xml:space="preserve"> --header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'Content-Type: application/json' \</w:t>
        <w:br w:type="textWrapping"/>
        <w:t xml:space="preserve">       --data '{ "call": "heads" }'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\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http://localhost:3000/flip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' | python -m json.tool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</w:t>
      </w:r>
      <w:r w:rsidDel="00000000" w:rsidR="00000000" w:rsidRPr="00000000">
        <w:rPr>
          <w:rtl w:val="0"/>
        </w:rPr>
        <w:t xml:space="preserve">pass JSHint with no errors or warnings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be properly formatted.  If you don’t know how to do this, use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JS Beautifier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ProfAvery/c5db1692c457c526601c" TargetMode="External"/><Relationship Id="rId10" Type="http://schemas.openxmlformats.org/officeDocument/2006/relationships/hyperlink" Target="http://localhost:3000/flip" TargetMode="External"/><Relationship Id="rId13" Type="http://schemas.openxmlformats.org/officeDocument/2006/relationships/hyperlink" Target="http://jsbeautifier.org/" TargetMode="External"/><Relationship Id="rId12" Type="http://schemas.openxmlformats.org/officeDocument/2006/relationships/hyperlink" Target="https://github.com/ProfAvery/node-box/blob/master/provisioning/files/jshintr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python.org/2/library/json.html" TargetMode="External"/><Relationship Id="rId5" Type="http://schemas.openxmlformats.org/officeDocument/2006/relationships/hyperlink" Target="https://nodejs.org/" TargetMode="External"/><Relationship Id="rId6" Type="http://schemas.openxmlformats.org/officeDocument/2006/relationships/hyperlink" Target="http://expressjs.com/" TargetMode="External"/><Relationship Id="rId7" Type="http://schemas.openxmlformats.org/officeDocument/2006/relationships/hyperlink" Target="mailto:csuf.kenytt.net@gmail.com" TargetMode="External"/><Relationship Id="rId8" Type="http://schemas.openxmlformats.org/officeDocument/2006/relationships/hyperlink" Target="https://curl.haxx.se/" TargetMode="External"/></Relationships>
</file>