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CPT Negotiation Helper</w:t>
      </w:r>
    </w:p>
    <w:p>
      <w:pPr>
        <w:pBdr>
          <w:bottom w:val="single" w:color="2563a8" w:sz="6" w:space="6"/>
        </w:pBdr>
        <w:spacing w:after="60" w:before="0"/>
      </w:pPr>
      <w:r>
        <w:rPr>
          <w:rFonts w:ascii="Arial" w:cs="Arial" w:eastAsia="Arial" w:hAnsi="Arial"/>
          <w:color w:val="2563a8"/>
          <w:sz w:val="32"/>
          <w:szCs w:val="32"/>
        </w:rPr>
        <w:t xml:space="preserve">Insurance &amp; Billing Team Guide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Solrei Behavioral Health, Inc.  ·  Internal Use Only  ·  April 2026</w:t>
      </w:r>
    </w:p>
    <w:p>
      <w:pPr>
        <w:spacing w:after="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1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What Is This Tool?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CPT Negotiation Helper is an internal dashboard that shows how much each insurance company pays Solrei for each psychiatric service code, compared to the Medicare benchmark rate.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is designed to help the billing and insurance team quickly identify which payers are underpaying us, estimate the financial impact, and support leadership with data when renegotiating contracts.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thick" w:color="2563a8" w:sz="12"/>
              <w:bottom w:val="single" w:color="2563a8" w:sz="4"/>
              <w:right w:val="single" w:color="2563a8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32"/>
                <w:sz w:val="19"/>
                <w:szCs w:val="19"/>
              </w:rPr>
              <w:t xml:space="preserve">💡  This tool is read-only for the billing team. You can view, filter, and export data, but you cannot change any rates or settings. Rate updates are handled by the administrator.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2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How to Access the Dashboard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tool runs in any web browser on your office network. The administrator must have the server running for the dashboard to work.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 open the dashboard: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any web browser (Safari, Chrome, or Firefox)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this address in the address bar and press Enter:</w:t>
      </w:r>
    </w:p>
    <w:p>
      <w:pPr>
        <w:spacing w:after="40" w:before="40"/>
        <w:ind w:left="540"/>
      </w:pPr>
      <w:r>
        <w:rPr>
          <w:rFonts w:ascii="Courier New" w:cs="Courier New" w:eastAsia="Courier New" w:hAnsi="Courier New"/>
          <w:b/>
          <w:bCs/>
          <w:color w:val="2563a8"/>
          <w:sz w:val="22"/>
          <w:szCs w:val="22"/>
        </w:rPr>
        <w:t xml:space="preserve">http://localhost:8000/dashboard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dashboard will load automatically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32"/>
                <w:sz w:val="19"/>
                <w:szCs w:val="19"/>
              </w:rPr>
              <w:t xml:space="preserve">⚠️  If you see “Could not connect to API” — the server is not running. Contact Dean to start the tool.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3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Dashboard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dashboard has three main sections, displayed top to bottom on the page.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Section 1 — Overview Cards (top of page)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Six summary tiles that give an instant snapshot of your current contract situation: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6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Payers Loaded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insurance companies with rates in the system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CPT Codes Tracked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service codes being monitored (max 12)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Underpaid Codes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codes are paid below your 130% of Medicare target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Annual Revenue Gap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estimated money left on the table per year across all underpaid codes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Revenue at Target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you would earn annually if all payers hit the 130% target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vs. Medicare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negotiation target expressed as a percentage of Medicare (currently 130%)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Section 2 — Payer Summary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row-by-row summary of every insurance company in the system. This is your negotiation priority list.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company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Codes w/ Rates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of the 12 tracked CPT codes have a contracted rate loaded for this payer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Codes Underpaid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codes are below the 130% of Medicare target (shown as a red badge)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Avg % of Medicare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average rate across all codes as a percentage of what Medicare pays. A bar shows how close to target.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Revenue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annual revenue from this payer at current rates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 at Target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revenue would be if this payer hit your 130% target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 Gap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dollar difference — how much more you would earn at target rates. Larger numbers = higher priority.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Buttons to generate a negotiation letter or export data for this payer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Click any payer row to expand it and see which specific CPT codes are underpaid and by how much.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Section 3 — Rate Comparison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detailed view showing every payer’s rate for every tracked CPT code side by side with the Medicare benchmark and your negotiation target.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 “Show all codes” checkbox to toggle between showing only underpaid codes (default) and all codes.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company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CPT procedure code (e.g. 99214, 90833)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description of the service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Payer Rate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the insurance company currently pays for this code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Medicare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2026 Medicare benchmark rate for this code in Florida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of Med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Payer rate divided by Medicare rate. Color-coded: green = at or above target, yellow = close, red = underpaid.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(130%)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the payer would need to pay to hit your 130% of Medicare goal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Gap/Unit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dollar difference per claim between what you receive and your 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number of claims billed for this code (when available)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 Gap $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per unit multiplied by annual volume — the total revenue impact per year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Target (green) or Underpaid (red badge)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Section 4 — Billing Channel Comparison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Shows how your direct billing rates compare to what intermediary platforms (Headway, Alma, and Grow Therapy) pay for the same services. This helps evaluate whether contracting through a platform is more or less profitable than billing directly.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 payer filter tabs across the top to view one insurance company at a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“Show only where intermediary pays more” to quickly see where a platform outperforms your direct 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“Best Channel” column highlights whether Direct billing or an Intermediary platform pays better for each code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4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Understanding the Numbers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What Is the Medicare Benchmark?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Medicare sets a standard reimbursement rate for every medical service code. These rates are used as a universal reference point for contract negotiations. When we say a payer is at “80% of Medicare,” it means they pay 80 cents for every dollar Medicare would pay for the same service.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What Is the 130% Target?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Solrei’s goal is to negotiate rates that are at least 130% of Medicare — meaning 30% above what Medicare pays. This target reflects fair private-payer compensation for psychiatric telehealth services.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Color Coding on % of Medicare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7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✔ 130%+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or above target — this payer is paying fairly for this code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~ 117%+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Getting close but still below target — worth monitoring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↓ Below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Underpaid — this code and payer should be prioritized in negotiations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5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CPT Codes Tracked in This Tool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tool monitors 12 CPT codes relevant to Solrei’s psychiatric telehealth services. These are the only codes that appear anywhere in the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CPT Code</w:t>
            </w:r>
          </w:p>
        </w:tc>
        <w:tc>
          <w:tcPr>
            <w:tcW w:type="dxa" w:w="7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Description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99214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Established patient E/M, moderate complexity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99215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Established patient E/M, high complexity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90833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Add-on psychotherapy 30 min with E/M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90836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Add-on psychotherapy 45 min with E/M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90838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Add-on psychotherapy 60 min with E/M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99204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patient E/M, moderate-high complexity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99205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patient E/M, high complexity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90785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complexity add-on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98002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therapeutic monitoring (subsequent)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98003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therapeutic monitoring (initial)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98006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physiologic monitoring management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8"/>
                <w:szCs w:val="18"/>
              </w:rPr>
              <w:t xml:space="preserve">98007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physiologic monitoring management (additional)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6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Generating Negotiation Letters &amp; Exporting Data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Generating a Negotiation Letter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payer row in the Payer Summary table has a “📝 Letter” button. Clicking it generates a pre-written negotiation letter for that payer based on live data from the dashboard.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“📝 Letter” button next to the payer you want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the letter in the pop-up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“⬇ Download .txt” to save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into Word or your email client and personalize the contact name and greeting before sending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thick" w:color="2563a8" w:sz="12"/>
              <w:bottom w:val="single" w:color="2563a8" w:sz="4"/>
              <w:right w:val="single" w:color="2563a8" w:sz="4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32"/>
                <w:sz w:val="19"/>
                <w:szCs w:val="19"/>
              </w:rPr>
              <w:t xml:space="preserve">💡  The letter is automatically filled with the payer’s underpaid codes, your current rates, and the revenue gap. Always review it before sending.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Exporting Data to CSV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can export rate comparison data to a spreadsheet at any time: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the Payer Summary table, click “⬇ CSV” next to any payer to export that payer’s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the Rate Comparison section, use the “⬇ Export CSV” button (top right) to export everything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the Billing Channel Comparison, use “⬇ Export Comparison” to export the channel data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7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Uploading Intermediary Rates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Headway, Alma, or Grow Therapy provides updated rates, the billing team can upload them directly through the dashboard without involving the administrator.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Scroll to the bottom of the dashboard to the “Upload Intermediary Rates”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From the “Platform” dropdown, select the platform you are updating (Headway, Alma, or Grow Therapy)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“⬇ Rate Template CSV” (in the section header) to download a pre-filled spreadsheet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file in Excel or Numbers and fill in the allowed_amount column with the new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the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and drop the saved file into the upload zone, or click the zone to browse for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green confirmation message will appear when the upload is successful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Billing Channel Comparison table updates automatically — no page refresh needed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32"/>
                <w:sz w:val="19"/>
                <w:szCs w:val="19"/>
              </w:rPr>
              <w:t xml:space="preserve">⚠️  Make sure the date format in the CSV is YYYY-MM-DD (e.g. 2026-04-07). Other formats will cause an upload error.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3a5c" w:val="clear"/>
        </w:rPr>
        <w:t xml:space="preserve">  SECTION 8  </w:t>
      </w:r>
    </w:p>
    <w:p>
      <w:pPr>
        <w:pStyle w:val="Heading1"/>
        <w:pBdr>
          <w:bottom w:val="single" w:color="2563a8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Quick Tips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dashboard updates in real time — no need to refresh after uploads or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Payer Summary is sorted by Revenue Gap (largest first) — the top payer is always your highest-priority negotiation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Clicking a payer row in the summary expands it to show which specific codes are underpaid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“Show all codes” checkbox in the rate table lets you see codes that are already at or above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Bookmark http://localhost:8000/dashboard in your browser for quick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the tool shows a connection error, contact Dean — the server simply needs to be restarted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Solrei Behavioral Health, Inc.  ·  Internal Use Only  ·  Do not distribute outside the billing team.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Solrei Behavioral Health, Inc.  ·  Internal Use Only  ·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4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Solrei CPT Negotiation Helper  </w:t>
    </w:r>
    <w:r>
      <w:rPr>
        <w:rFonts w:ascii="Arial" w:cs="Arial" w:eastAsia="Arial" w:hAnsi="Arial"/>
        <w:color w:val="64748b"/>
        <w:sz w:val="18"/>
        <w:szCs w:val="18"/>
      </w:rPr>
      <w:t xml:space="preserve">Insurance &amp; Billing Team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2026-04-07T17:57:42.724Z</dcterms:created>
  <dcterms:modified xsi:type="dcterms:W3CDTF">2026-04-07T17:57:42.724Z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