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14="http://schemas.microsoft.com/office/drawing/2010/main" xmlns:pic="http://schemas.openxmlformats.org/drawingml/2006/picture" mc:Ignorable="w14 w15 w16se w16cid w16 w16cex w16sdtdh w16sdtfl w16du wp14">
  <w:body>
    <w:p w14:paraId="72FA65E8" w14:textId="19AAF790">
      <w:pPr>
        <w:pStyle w:val="Headline"/>
      </w:pPr>
      <w:r>
        <w:t>Lead Engineer to Platform Owner</w:t>
      </w:r>
      <w:r>
        <w:t/>
      </w:r>
    </w:p>
    <w:p w14:paraId="0B2470D7" w14:textId="33326F4F">
      <w:pPr>
        <w:pStyle w:val="Subhead"/>
      </w:pPr>
      <w:r>
        <w:t xml:space="preserve">Role description: Opportunity Catalyst</w:t>
      </w:r>
      <w:r>
        <w:t/>
      </w:r>
      <w:r>
        <w:t xml:space="preserve"/>
      </w:r>
    </w:p>
    <w:p w14:paraId="09D11200" w14:textId="77777777">
      <w:pPr>
        <w:pStyle w:val="Byline"/>
        <w:tabs>
          <w:tab w:val="left" w:pos="3420"/>
        </w:tabs>
        <w:sectPr>
          <w:headerReference w:type="default" r:id="rId7"/>
          <w:footerReference w:type="default" r:id="rId8"/>
          <w:headerReference w:type="first" r:id="rId9"/>
          <w:footerReference w:type="first" r:id="rId10"/>
          <w:pgSz w:w="11906" w:h="16838"/>
          <w:pgMar w:top="3960" w:right="720" w:bottom="720" w:left="90" w:header="720" w:footer="2880" w:gutter="720"/>
          <w:cols w:space="720"/>
          <w:titlePg/>
          <w:docGrid w:linePitch="360"/>
        </w:sectPr>
      </w:pPr>
      <w:r>
        <w:rPr>
          <w:noProof/>
        </w:rPr>
        <w:drawing>
          <wp:anchor distT="0" distB="0" distL="114300" distR="114300" simplePos="0" relativeHeight="251662336" behindDoc="0" locked="0" layoutInCell="1" allowOverlap="1" wp14:anchorId="13666505" wp14:editId="6440761E">
            <wp:simplePos x="0" y="0"/>
            <wp:positionH relativeFrom="column">
              <wp:posOffset>-67783</wp:posOffset>
            </wp:positionH>
            <wp:positionV relativeFrom="page">
              <wp:posOffset>5550195</wp:posOffset>
            </wp:positionV>
            <wp:extent cx="6645275" cy="4679478"/>
            <wp:effectExtent l="0" t="0" r="0" b="0"/>
            <wp:wrapNone/>
            <wp:docPr id="1684410196"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10197" name="CoverImag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52870" cy="4684826"/>
                    </a:xfrm>
                    <a:prstGeom prst="rect">
                      <a:avLst/>
                    </a:prstGeom>
                  </pic:spPr>
                </pic:pic>
              </a:graphicData>
            </a:graphic>
            <wp14:sizeRelH relativeFrom="page">
              <wp14:pctWidth>0</wp14:pctWidth>
            </wp14:sizeRelH>
            <wp14:sizeRelV relativeFrom="page">
              <wp14:pctHeight>0</wp14:pctHeight>
            </wp14:sizeRelV>
          </wp:anchor>
        </w:drawing>
      </w:r>
      <w:r>
        <w:t>Bain &amp; Company - September 2026</w:t>
      </w:r>
      <w:r>
        <w:t xml:space="preserve"/>
      </w:r>
      <w:r>
        <w:t/>
      </w:r>
    </w:p>
    <w:p>
      <w:pPr>
        <w:pStyle w:val="Contents"/>
      </w:pPr>
      <w:r>
        <w:t xml:space="preserve">Contents</w:t>
      </w:r>
    </w:p>
    <w:p>
      <w:pPr>
        <w:pStyle w:val="Contents1"/>
      </w:pPr>
      <w:hyperlink w:anchor="bw_sec_0" w:history="1">
        <w:r>
          <w:t xml:space="preserve">The role</w:t>
        </w:r>
      </w:hyperlink>
    </w:p>
    <w:p>
      <w:pPr>
        <w:pStyle w:val="Contents1"/>
      </w:pPr>
      <w:hyperlink w:anchor="bw_sec_1" w:history="1">
        <w:r>
          <w:t xml:space="preserve">Phase one: Lead Developer, through MVP</w:t>
        </w:r>
      </w:hyperlink>
    </w:p>
    <w:p>
      <w:pPr>
        <w:pStyle w:val="Contents1"/>
      </w:pPr>
      <w:hyperlink w:anchor="bw_sec_2" w:history="1">
        <w:r>
          <w:t xml:space="preserve">Phase two: Platform Owner, from go-live</w:t>
        </w:r>
      </w:hyperlink>
    </w:p>
    <w:p>
      <w:pPr>
        <w:pStyle w:val="Contents1"/>
      </w:pPr>
      <w:hyperlink w:anchor="bw_sec_3" w:history="1">
        <w:r>
          <w:t xml:space="preserve">What we are looking for</w:t>
        </w:r>
      </w:hyperlink>
    </w:p>
    <w:p>
      <w:pPr>
        <w:pStyle w:val="Contents2"/>
      </w:pPr>
      <w:hyperlink w:anchor="bw_sec_4" w:history="1">
        <w:r>
          <w:t xml:space="preserve">Essential</w:t>
        </w:r>
      </w:hyperlink>
    </w:p>
    <w:p>
      <w:pPr>
        <w:pStyle w:val="Contents2"/>
      </w:pPr>
      <w:hyperlink w:anchor="bw_sec_5" w:history="1">
        <w:r>
          <w:t xml:space="preserve">Strongly preferred</w:t>
        </w:r>
      </w:hyperlink>
    </w:p>
    <w:p>
      <w:pPr>
        <w:pStyle w:val="Contents2"/>
      </w:pPr>
      <w:hyperlink w:anchor="bw_sec_6" w:history="1">
        <w:r>
          <w:t xml:space="preserve">Not required</w:t>
        </w:r>
      </w:hyperlink>
    </w:p>
    <w:p>
      <w:pPr>
        <w:pStyle w:val="Contents1"/>
      </w:pPr>
      <w:hyperlink w:anchor="bw_sec_7" w:history="1">
        <w:r>
          <w:t xml:space="preserve">What this role is not</w:t>
        </w:r>
      </w:hyperlink>
    </w:p>
    <w:p>
      <w:pPr>
        <w:pStyle w:val="Contents1"/>
      </w:pPr>
      <w:hyperlink w:anchor="bw_sec_8" w:history="1">
        <w:r>
          <w:t xml:space="preserve">Success measures</w:t>
        </w:r>
      </w:hyperlink>
    </w:p>
    <w:p>
      <w:pPr>
        <w:pStyle w:val="Contents1"/>
      </w:pPr>
      <w:hyperlink w:anchor="bw_sec_9" w:history="1">
        <w:r>
          <w:t xml:space="preserve">Two things to settle before this is posted</w:t>
        </w:r>
      </w:hyperlink>
    </w:p>
    <w:p>
      <w:r>
        <w:br w:type="page"/>
      </w:r>
    </w:p>
    <w:p>
      <w:pPr>
        <w:pStyle w:val="Heading1"/>
      </w:pPr>
      <w:bookmarkStart w:id="1001" w:name="bw_sec_0"/>
      <w:r>
        <w:t xml:space="preserve">The role</w:t>
      </w:r>
      <w:bookmarkEnd w:id="1001"/>
    </w:p>
    <w:p>
      <w:pPr>
        <w:pStyle w:val="Bodycopy"/>
      </w:pPr>
      <w:r>
        <w:t xml:space="preserve">Draft for internal review. Grade, band, location and employment terms are deliberately absent, because those are not for this document to set.</w:t>
      </w:r>
    </w:p>
    <w:p>
      <w:pPr>
        <w:pStyle w:val="Bodycopy"/>
      </w:pPr>
      <w:r>
        <w:t xml:space="preserve">Build Opportunity Catalyst as our senior technical counterpart to the delivery partner, then own it as a live service.</w:t>
      </w:r>
    </w:p>
    <w:p>
      <w:pPr>
        <w:pStyle w:val="Bodycopy"/>
      </w:pPr>
      <w:r>
        <w:t xml:space="preserve">One role, two phases, and the sequencing is the point. Opportunity Catalyst has to produce figures that are defensible and re-derivable exactly, years later. That guarantee is bought with a custom calculation engine, a closed expression grammar and a hand-written parser, and it is not maintained from documentation: someone has to hold the reasoning behind it. Hiring a run owner after the build ends means paying to reconstruct that reasoning at exactly the moment the people who had it have rolled off.</w:t>
      </w:r>
    </w:p>
    <w:p>
      <w:pPr>
        <w:pStyle w:val="Bodycopy"/>
      </w:pPr>
      <w:r>
        <w:t xml:space="preserve">So the person who will run the service helps build it, and spends the build phase buying down the cost of the run. Three build-phase deliverables exist for that reason: the observability and alerting standard, the runbook set, and the path that lets a business steward change a definition without an engineer.</w:t>
      </w:r>
    </w:p>
    <w:tbl>
      <w:tblPr>
        <w:tblStyle w:val="BainTable"/>
        <w:tblW w:w="9026" w:type="dxa"/>
        <w:tblLayout w:type="fixed"/>
        <w:tblLook w:firstRow="1" w:firstColumn="1" w:lastRow="0" w:lastColumn="0" w:noHBand="1" w:noVBand="1" w:val="06A0"/>
      </w:tblPr>
      <w:tblGrid>
        <w:gridCol w:w="2654"/>
        <w:gridCol w:w="6372"/>
      </w:tblGrid>
      <w:tr>
        <w:tc>
          <w:tcPr>
            <w:tcW w:w="2654" w:type="dxa"/>
          </w:tcPr>
          <w:p>
            <w:pPr>
              <w:pStyle w:val="Tableheader"/>
            </w:pPr>
            <w:r>
              <w:t xml:space="preserve"/>
            </w:r>
          </w:p>
        </w:tc>
        <w:tc>
          <w:tcPr>
            <w:tcW w:w="6372" w:type="dxa"/>
          </w:tcPr>
          <w:p>
            <w:pPr>
              <w:pStyle w:val="Tableheader"/>
            </w:pPr>
            <w:r>
              <w:t xml:space="preserve">Detail</w:t>
            </w:r>
          </w:p>
        </w:tc>
      </w:tr>
      <w:tr>
        <w:tc>
          <w:tcPr>
            <w:tcW w:w="2654" w:type="dxa"/>
          </w:tcPr>
          <w:p>
            <w:pPr>
              <w:pStyle w:val="Tablecontent"/>
            </w:pPr>
            <w:r>
              <w:t xml:space="preserve">Headcount</w:t>
            </w:r>
          </w:p>
        </w:tc>
        <w:tc>
          <w:tcPr>
            <w:tcW w:w="6372" w:type="dxa"/>
          </w:tcPr>
          <w:p>
            <w:pPr>
              <w:pStyle w:val="Tablecontent"/>
            </w:pPr>
            <w:r>
              <w:t xml:space="preserve">1.0 FTE, permanent, Bain</w:t>
            </w:r>
          </w:p>
        </w:tc>
      </w:tr>
      <w:tr>
        <w:tc>
          <w:tcPr>
            <w:tcW w:w="2654" w:type="dxa"/>
          </w:tcPr>
          <w:p>
            <w:pPr>
              <w:pStyle w:val="Tablecontent"/>
            </w:pPr>
            <w:r>
              <w:t xml:space="preserve">Reports to</w:t>
            </w:r>
          </w:p>
        </w:tc>
        <w:tc>
          <w:tcPr>
            <w:tcW w:w="6372" w:type="dxa"/>
          </w:tcPr>
          <w:p>
            <w:pPr>
              <w:pStyle w:val="Tablecontent"/>
            </w:pPr>
            <w:r>
              <w:t xml:space="preserve">Tech Lead during the build. To be confirmed for the run phase</w:t>
            </w:r>
          </w:p>
        </w:tc>
      </w:tr>
      <w:tr>
        <w:tc>
          <w:tcPr>
            <w:tcW w:w="2654" w:type="dxa"/>
          </w:tcPr>
          <w:p>
            <w:pPr>
              <w:pStyle w:val="Tablecontent"/>
            </w:pPr>
            <w:r>
              <w:t xml:space="preserve">Works with daily</w:t>
            </w:r>
          </w:p>
        </w:tc>
        <w:tc>
          <w:tcPr>
            <w:tcW w:w="6372" w:type="dxa"/>
          </w:tcPr>
          <w:p>
            <w:pPr>
              <w:pStyle w:val="Tablecontent"/>
            </w:pPr>
            <w:r>
              <w:t xml:space="preserve">The delivery partner's squad, and the Product Manager</w:t>
            </w:r>
          </w:p>
        </w:tc>
      </w:tr>
      <w:tr>
        <w:tc>
          <w:tcPr>
            <w:tcW w:w="2654" w:type="dxa"/>
          </w:tcPr>
          <w:p>
            <w:pPr>
              <w:pStyle w:val="Tablecontent"/>
            </w:pPr>
            <w:r>
              <w:t xml:space="preserve">Works with regularly</w:t>
            </w:r>
          </w:p>
        </w:tc>
        <w:tc>
          <w:tcPr>
            <w:tcW w:w="6372" w:type="dxa"/>
          </w:tcPr>
          <w:p>
            <w:pPr>
              <w:pStyle w:val="Tablecontent"/>
            </w:pPr>
            <w:r>
              <w:t xml:space="preserve">Internal platform and infrastructure teams, knowledge management and analyst teams, and upstream data source owners</w:t>
            </w:r>
          </w:p>
        </w:tc>
      </w:tr>
      <w:tr>
        <w:tc>
          <w:tcPr>
            <w:tcW w:w="2654" w:type="dxa"/>
          </w:tcPr>
          <w:p>
            <w:pPr>
              <w:pStyle w:val="Tablecontent"/>
            </w:pPr>
            <w:r>
              <w:t xml:space="preserve">Manages</w:t>
            </w:r>
          </w:p>
        </w:tc>
        <w:tc>
          <w:tcPr>
            <w:tcW w:w="6372" w:type="dxa"/>
          </w:tcPr>
          <w:p>
            <w:pPr>
              <w:pStyle w:val="Tablecontent"/>
            </w:pPr>
            <w:r>
              <w:t xml:space="preserve">No direct reports. Directs a contracted run pod and surge capacity in the run phase</w:t>
            </w:r>
          </w:p>
        </w:tc>
      </w:tr>
    </w:tbl>
    <w:p>
      <w:pPr>
        <w:pStyle w:val="Heading1"/>
      </w:pPr>
      <w:bookmarkStart w:id="1002" w:name="bw_sec_1"/>
      <w:r>
        <w:t xml:space="preserve">Phase one: Lead Developer, through MVP</w:t>
      </w:r>
      <w:bookmarkEnd w:id="1002"/>
    </w:p>
    <w:p>
      <w:pPr>
        <w:pStyle w:val="Bullet1"/>
      </w:pPr>
      <w:r>
        <w:t xml:space="preserve">Technical quality of what the delivery partner ships. Design review, code review, and holding the line on the load-bearing decisions: business rules kept out of the client, calculation authority in one place, the deterministic and probabilistic boundary respected, and an evidence binding on every claim.</w:t>
      </w:r>
    </w:p>
    <w:p>
      <w:pPr>
        <w:pStyle w:val="Bullet1"/>
      </w:pPr>
      <w:r>
        <w:t xml:space="preserve">Hands-on build of what we cannot hold at arm's length: the calculation engine, the expression grammar and the definition registry. This is a writing-code role, not a reviewing-code role.</w:t>
      </w:r>
    </w:p>
    <w:p>
      <w:pPr>
        <w:pStyle w:val="Bullet1"/>
      </w:pPr>
      <w:r>
        <w:t xml:space="preserve">The evaluation harness and the golden dataset, jointly with our analysts. Without a reviewed reference set there is no baseline to regress model and prompt changes against, and no model can be changed safely once the service is live.</w:t>
      </w:r>
    </w:p>
    <w:p>
      <w:pPr>
        <w:pStyle w:val="Bullet1"/>
      </w:pPr>
      <w:r>
        <w:t xml:space="preserve">The operational standard, which does not exist yet. There is currently no written observability standard, no non-functional targets and no documented deployment topology. The person who will be woken up by this system should define what it emits, what “degraded” means, and what a rollback does.</w:t>
      </w:r>
    </w:p>
    <w:p>
      <w:pPr>
        <w:pStyle w:val="Bullet1"/>
      </w:pPr>
      <w:r>
        <w:t xml:space="preserve">Runbooks, written during the build. One per failure mode, each tested by someone who did not write it.</w:t>
      </w:r>
    </w:p>
    <w:p>
      <w:pPr>
        <w:pStyle w:val="Bullet1"/>
      </w:pPr>
      <w:r>
        <w:t xml:space="preserve">The definition self-service path. At MVP, changing a lever range, a sector KPI or a taxonomy node needs an engineer and a source-control change. Moving that to steward authoring is the single largest reduction in this role's own future workload.</w:t>
      </w:r>
    </w:p>
    <w:p>
      <w:pPr>
        <w:pStyle w:val="Heading1"/>
      </w:pPr>
      <w:bookmarkStart w:id="1003" w:name="bw_sec_2"/>
      <w:r>
        <w:t xml:space="preserve">Phase two: Platform Owner, from go-live</w:t>
      </w:r>
      <w:bookmarkEnd w:id="1003"/>
    </w:p>
    <w:p>
      <w:pPr>
        <w:pStyle w:val="Bullet1"/>
      </w:pPr>
      <w:r>
        <w:t xml:space="preserve">Service health and incident command. Second-line triage, customer communication, and every ticket that survives the first-line service desk.</w:t>
      </w:r>
    </w:p>
    <w:p>
      <w:pPr>
        <w:pStyle w:val="Bullet1"/>
      </w:pPr>
      <w:r>
        <w:t xml:space="preserve">The release train. A monthly production release with a hotfix lane, and the go or no-go decision against a gate that blocks on AI red teaming, an analyst review of output quality, and a performance scenario.</w:t>
      </w:r>
    </w:p>
    <w:p>
      <w:pPr>
        <w:pStyle w:val="Bullet1"/>
      </w:pPr>
      <w:r>
        <w:t xml:space="preserve">Currency of the analysis, which is the real job. Data sources drift, benchmarks go stale, and model versions are deprecated on a provider's schedule rather than ours. The expensive failure here is not downtime: a stale figure ships with a confidence badge and a full provenance trail attached, in front of a client, and no uptime monitor sees it.</w:t>
      </w:r>
    </w:p>
    <w:p>
      <w:pPr>
        <w:pStyle w:val="Bullet1"/>
      </w:pPr>
      <w:r>
        <w:t xml:space="preserve">Directing the run pod and the surge budget: scope, priority, quality bar, and the commercial conversation about the retainer.</w:t>
      </w:r>
    </w:p>
    <w:p>
      <w:pPr>
        <w:pStyle w:val="Bullet1"/>
      </w:pPr>
      <w:r>
        <w:t xml:space="preserve">Cost and compliance. Model and cloud spend, audit digest publication, retention, and entitlement reviews.</w:t>
      </w:r>
    </w:p>
    <w:p>
      <w:pPr>
        <w:pStyle w:val="Heading1"/>
      </w:pPr>
      <w:bookmarkStart w:id="1004" w:name="bw_sec_3"/>
      <w:r>
        <w:t xml:space="preserve">What we are looking for</w:t>
      </w:r>
      <w:bookmarkEnd w:id="1004"/>
    </w:p>
    <w:p>
      <w:pPr>
        <w:pStyle w:val="Heading2"/>
      </w:pPr>
      <w:bookmarkStart w:id="1005" w:name="bw_sec_4"/>
      <w:r>
        <w:t xml:space="preserve">Essential</w:t>
      </w:r>
      <w:bookmarkEnd w:id="1005"/>
    </w:p>
    <w:p>
      <w:pPr>
        <w:pStyle w:val="Bullet1"/>
      </w:pPr>
      <w:r>
        <w:t xml:space="preserve">Senior hands-on engineer, comfortable in both Python and TypeScript. The split between the two runtimes is a hard architectural boundary, and this role works across it.</w:t>
      </w:r>
    </w:p>
    <w:p>
      <w:pPr>
        <w:pStyle w:val="Bullet1"/>
      </w:pPr>
      <w:r>
        <w:t xml:space="preserve">Has personally owned something in production that other people depended on, and can describe a failure they caused and what they changed afterwards. This matters more than any specific technology below.</w:t>
      </w:r>
    </w:p>
    <w:p>
      <w:pPr>
        <w:pStyle w:val="Bullet1"/>
      </w:pPr>
      <w:r>
        <w:t xml:space="preserve">Real depth in one of production backend and data engineering, or applied AI and agent systems, and genuine competence in the other. Both at depth is rare enough that we are not requiring it.</w:t>
      </w:r>
    </w:p>
    <w:p>
      <w:pPr>
        <w:pStyle w:val="Bullet1"/>
      </w:pPr>
      <w:r>
        <w:t xml:space="preserve">Has worked where the numbers had to be right and could be challenged: financial calculation, risk, pricing, regulatory reporting or actuarial work. Someone who has never had a figure contested will underweight what defensibility costs to build.</w:t>
      </w:r>
    </w:p>
    <w:p>
      <w:pPr>
        <w:pStyle w:val="Bullet1"/>
      </w:pPr>
      <w:r>
        <w:t xml:space="preserve">Has evaluated non-deterministic systems properly: regression suites over model output, assertions on invariants and distributions rather than exact strings, and the judgement to tell a metric that moved because the model changed from one that moved because the product broke.</w:t>
      </w:r>
    </w:p>
    <w:p>
      <w:pPr>
        <w:pStyle w:val="Bullet1"/>
      </w:pPr>
      <w:r>
        <w:t xml:space="preserve">Cloud-native delivery on a managed platform, ideally Azure: containers, managed identity, secret management, private networking, and OpenTelemetry instrumentation.</w:t>
      </w:r>
    </w:p>
    <w:p>
      <w:pPr>
        <w:pStyle w:val="Bullet1"/>
      </w:pPr>
      <w:r>
        <w:t xml:space="preserve">Has worked effectively through a delivery partner. This role does not command the squad. It sets the bar and gets there without formal authority.</w:t>
      </w:r>
    </w:p>
    <w:p>
      <w:pPr>
        <w:pStyle w:val="Bullet1"/>
      </w:pPr>
      <w:r>
        <w:t xml:space="preserve">Writes clearly. A substantial part of both phases is standards, runbooks and reviews.</w:t>
      </w:r>
    </w:p>
    <w:p>
      <w:pPr>
        <w:pStyle w:val="Heading2"/>
      </w:pPr>
      <w:bookmarkStart w:id="1006" w:name="bw_sec_5"/>
      <w:r>
        <w:t xml:space="preserve">Strongly preferred</w:t>
      </w:r>
      <w:bookmarkEnd w:id="1006"/>
    </w:p>
    <w:p>
      <w:pPr>
        <w:pStyle w:val="Bullet1"/>
      </w:pPr>
      <w:r>
        <w:t xml:space="preserve">FastAPI, and modern React with TypeScript.</w:t>
      </w:r>
    </w:p>
    <w:p>
      <w:pPr>
        <w:pStyle w:val="Bullet1"/>
      </w:pPr>
      <w:r>
        <w:t xml:space="preserve">Agent orchestration in production: tool contracts, streaming, effort budgeting and failure handling. Framework-specific experience is a bonus rather than an expectation.</w:t>
      </w:r>
    </w:p>
    <w:p>
      <w:pPr>
        <w:pStyle w:val="Bullet1"/>
      </w:pPr>
      <w:r>
        <w:t xml:space="preserve">Analytical data work: columnar formats, embedded query engines, warehouse layering.</w:t>
      </w:r>
    </w:p>
    <w:p>
      <w:pPr>
        <w:pStyle w:val="Bullet1"/>
      </w:pPr>
      <w:r>
        <w:t xml:space="preserve">Document generation at fidelity: OOXML, headless rendering, template systems.</w:t>
      </w:r>
    </w:p>
    <w:p>
      <w:pPr>
        <w:pStyle w:val="Bullet1"/>
      </w:pPr>
      <w:r>
        <w:t xml:space="preserve">Exposure to consulting delivery, and to the tolerance senior users have for a tool that is wrong once.</w:t>
      </w:r>
    </w:p>
    <w:p>
      <w:pPr>
        <w:pStyle w:val="Heading2"/>
      </w:pPr>
      <w:bookmarkStart w:id="1007" w:name="bw_sec_6"/>
      <w:r>
        <w:t xml:space="preserve">Not required</w:t>
      </w:r>
      <w:bookmarkEnd w:id="1007"/>
    </w:p>
    <w:p>
      <w:pPr>
        <w:pStyle w:val="Bullet1"/>
      </w:pPr>
      <w:r>
        <w:t xml:space="preserve">Kubernetes depth. A managed container platform was chosen precisely to avoid needing it.</w:t>
      </w:r>
    </w:p>
    <w:p>
      <w:pPr>
        <w:pStyle w:val="Bullet1"/>
      </w:pPr>
      <w:r>
        <w:t xml:space="preserve">Line-management experience. This is a technical-ownership role.</w:t>
      </w:r>
    </w:p>
    <w:p>
      <w:pPr>
        <w:pStyle w:val="Bullet1"/>
      </w:pPr>
      <w:r>
        <w:t xml:space="preserve">Prior Bain experience.</w:t>
      </w:r>
    </w:p>
    <w:p>
      <w:pPr>
        <w:pStyle w:val="Heading1"/>
      </w:pPr>
      <w:bookmarkStart w:id="1008" w:name="bw_sec_7"/>
      <w:r>
        <w:t xml:space="preserve">What this role is not</w:t>
      </w:r>
      <w:bookmarkEnd w:id="1008"/>
    </w:p>
    <w:p>
      <w:pPr>
        <w:pStyle w:val="Bullet1"/>
      </w:pPr>
      <w:r>
        <w:t xml:space="preserve">Not an infrastructure or platform engineer. DevOps, cloud infrastructure and CI/CD are owned by our internal technology group. This role consumes them.</w:t>
      </w:r>
    </w:p>
    <w:p>
      <w:pPr>
        <w:pStyle w:val="Bullet1"/>
      </w:pPr>
      <w:r>
        <w:t xml:space="preserve">Not the Product Manager. Feature scope and priority sit with the PM.</w:t>
      </w:r>
    </w:p>
    <w:p>
      <w:pPr>
        <w:pStyle w:val="Bullet1"/>
      </w:pPr>
      <w:r>
        <w:t xml:space="preserve">Not the architecture authority. Architecture decisions belong to the Tech Lead and the decision-record process. This role is the strongest technical voice in that conversation and implements the outcome.</w:t>
      </w:r>
    </w:p>
    <w:p>
      <w:pPr>
        <w:pStyle w:val="Bullet1"/>
      </w:pPr>
      <w:r>
        <w:t xml:space="preserve">Not a team lead with reports. Influence comes from having written the hard part and still being there a year later.</w:t>
      </w:r>
    </w:p>
    <w:p>
      <w:pPr>
        <w:pStyle w:val="Heading1"/>
      </w:pPr>
      <w:bookmarkStart w:id="1009" w:name="bw_sec_8"/>
      <w:r>
        <w:t xml:space="preserve">Success measures</w:t>
      </w:r>
      <w:bookmarkEnd w:id="1009"/>
    </w:p>
    <w:tbl>
      <w:tblPr>
        <w:tblStyle w:val="BainTable"/>
        <w:tblW w:w="9026" w:type="dxa"/>
        <w:tblLayout w:type="fixed"/>
        <w:tblLook w:firstRow="1" w:firstColumn="1" w:lastRow="0" w:lastColumn="0" w:noHBand="1" w:noVBand="1" w:val="06A0"/>
      </w:tblPr>
      <w:tblGrid>
        <w:gridCol w:w="1805"/>
        <w:gridCol w:w="7221"/>
      </w:tblGrid>
      <w:tr>
        <w:tc>
          <w:tcPr>
            <w:tcW w:w="1805" w:type="dxa"/>
          </w:tcPr>
          <w:p>
            <w:pPr>
              <w:pStyle w:val="Tableheader"/>
            </w:pPr>
            <w:r>
              <w:t xml:space="preserve">By</w:t>
            </w:r>
          </w:p>
        </w:tc>
        <w:tc>
          <w:tcPr>
            <w:tcW w:w="7221" w:type="dxa"/>
          </w:tcPr>
          <w:p>
            <w:pPr>
              <w:pStyle w:val="Tableheader"/>
            </w:pPr>
            <w:r>
              <w:t xml:space="preserve">Looks like</w:t>
            </w:r>
          </w:p>
        </w:tc>
      </w:tr>
      <w:tr>
        <w:tc>
          <w:tcPr>
            <w:tcW w:w="1805" w:type="dxa"/>
          </w:tcPr>
          <w:p>
            <w:pPr>
              <w:pStyle w:val="Tablecontent"/>
            </w:pPr>
            <w:r>
              <w:t xml:space="preserve">3 months</w:t>
            </w:r>
          </w:p>
        </w:tc>
        <w:tc>
          <w:tcPr>
            <w:tcW w:w="7221" w:type="dxa"/>
          </w:tcPr>
          <w:p>
            <w:pPr>
              <w:pStyle w:val="Tablecontent"/>
            </w:pPr>
            <w:r>
              <w:t xml:space="preserve">Trusted inside the delivery squad. Contributing to the calculation engine directly. Observability standard drafted and agreed</w:t>
            </w:r>
          </w:p>
        </w:tc>
      </w:tr>
      <w:tr>
        <w:tc>
          <w:tcPr>
            <w:tcW w:w="1805" w:type="dxa"/>
          </w:tcPr>
          <w:p>
            <w:pPr>
              <w:pStyle w:val="Tablecontent"/>
            </w:pPr>
            <w:r>
              <w:t xml:space="preserve">6 months</w:t>
            </w:r>
          </w:p>
        </w:tc>
        <w:tc>
          <w:tcPr>
            <w:tcW w:w="7221" w:type="dxa"/>
          </w:tcPr>
          <w:p>
            <w:pPr>
              <w:pStyle w:val="Tablecontent"/>
            </w:pPr>
            <w:r>
              <w:t xml:space="preserve">First major demo delivered without a technical incident. Runbooks written and tested by someone else. Golden dataset v1 exists, with a named curation owner</w:t>
            </w:r>
          </w:p>
        </w:tc>
      </w:tr>
      <w:tr>
        <w:tc>
          <w:tcPr>
            <w:tcW w:w="1805" w:type="dxa"/>
          </w:tcPr>
          <w:p>
            <w:pPr>
              <w:pStyle w:val="Tablecontent"/>
            </w:pPr>
            <w:r>
              <w:t xml:space="preserve">12 months</w:t>
            </w:r>
          </w:p>
        </w:tc>
        <w:tc>
          <w:tcPr>
            <w:tcW w:w="7221" w:type="dxa"/>
          </w:tcPr>
          <w:p>
            <w:pPr>
              <w:pStyle w:val="Tablecontent"/>
            </w:pPr>
            <w:r>
              <w:t xml:space="preserve">Live service with a defined and met availability commitment. Content changes shipping without engineering involvement. Another engineer has made a calculation-engine change unaided</w:t>
            </w:r>
          </w:p>
        </w:tc>
      </w:tr>
      <w:tr>
        <w:tc>
          <w:tcPr>
            <w:tcW w:w="1805" w:type="dxa"/>
          </w:tcPr>
          <w:p>
            <w:pPr>
              <w:pStyle w:val="Tablecontent"/>
            </w:pPr>
            <w:r>
              <w:t xml:space="preserve">18 months</w:t>
            </w:r>
          </w:p>
        </w:tc>
        <w:tc>
          <w:tcPr>
            <w:tcW w:w="7221" w:type="dxa"/>
          </w:tcPr>
          <w:p>
            <w:pPr>
              <w:pStyle w:val="Tablecontent"/>
            </w:pPr>
            <w:r>
              <w:t xml:space="preserve">Run cost per analysis trending down. Enhancement queue predictable rather than reactive. The role is replaceable, which is the real measure</w:t>
            </w:r>
          </w:p>
        </w:tc>
      </w:tr>
    </w:tbl>
    <w:p>
      <w:pPr>
        <w:pStyle w:val="Heading1"/>
      </w:pPr>
      <w:bookmarkStart w:id="1010" w:name="bw_sec_9"/>
      <w:r>
        <w:t xml:space="preserve">Two things to settle before this is posted</w:t>
      </w:r>
      <w:bookmarkEnd w:id="1010"/>
    </w:p>
    <w:p>
      <w:pPr>
        <w:pStyle w:val="Bullet1"/>
      </w:pPr>
      <w:r>
        <w:t xml:space="preserve">Key-person concentration is designed into this role, so the mitigations belong in the job from day one: a named second for production access, a rehearsed deputy in the run pod, documentation as a graded deliverable, and a quarterly test in which someone else makes a change unaided.</w:t>
      </w:r>
    </w:p>
    <w:p>
      <w:pPr>
        <w:pStyle w:val="Bullet1"/>
      </w:pPr>
      <w:r>
        <w:t xml:space="preserve">The availability target is not set, and it decides whether the run phase carries an out-of-hours obligation. That changes both the role and the contract, and it is the one open item that materially affects what we are hiring.</w:t>
      </w:r>
    </w:p>
    <w:p>
      <w:pPr>
        <w:pStyle w:val="Bodycopy"/>
      </w:pPr>
      <w:r>
        <w:t xml:space="preserve">Also outstanding: grade and band with HR, the run-phase reporting line, and whether the run retainer with the delivery partner is agreed, since this role directs it.</w:t>
      </w:r>
    </w:p>
    <w:p>
      <w:pPr>
        <w:sectPr>
          <w:headerReference w:type="default" r:id="rId13"/>
          <w:footerReference w:type="default" r:id="rId14"/>
          <w:pgSz w:w="11906" w:h="16838"/>
          <w:pgMar w:top="1980" w:right="1440" w:bottom="1440" w:left="1440" w:header="720" w:footer="403" w:gutter="0"/>
          <w:cols w:space="720"/>
          <w:docGrid w:linePitch="360"/>
        </w:sectPr>
      </w:pPr>
    </w:p>
    <w:p w14:paraId="2C7BA808" w14:textId="5FC21A3A">
      <w:pPr>
        <w:pStyle w:val="Contents"/>
      </w:pPr>
      <w:r>
        <w:lastRenderedPageBreak/>
        <w:t xml:space="preserve">Bold ideas. Bold teams. </w:t>
      </w:r>
      <w:r>
        <w:br/>
      </w:r>
      <w:r>
        <w:t>Extraordinary results.</w:t>
      </w:r>
    </w:p>
    <w:p w14:paraId="1EEA0264" w14:textId="77777777">
      <w:pPr>
        <w:pStyle w:val="Heading2"/>
      </w:pPr>
      <w:r>
        <w:t>Bain &amp; Company is a global consultancy that helps the world’s most ambitious change makers define the future.</w:t>
      </w:r>
    </w:p>
    <w:p w14:paraId="126A74BF" w14:textId="2A2F0528">
      <w:pPr>
        <w:pStyle w:val="Bodycopy"/>
      </w:pPr>
      <w:r>
        <w:t xml:space="preserve">Bain &amp; Company works with leaders worldwide to solve their toughest challenges and deliver enduring results. Since 1973, we’ve partnered with clients, including private equity and portfolio companies to build the capabilities they need to stay ahead of change and help them redefine their industries. We measure our success by our clients’ success, and we proudly hold the highest levels of client advocacy in our field. Bain is consistently recognized globally as one of the best places to work. We operate as one global team, uniting strategists, industry and functional experts, technologists, </w:t>
      </w:r>
      <w:r>
        <w:br/>
        <w:t>and advisors with a vibrant ecosystem of technology partners.</w:t>
      </w:r>
    </w:p>
    <w:sectPr>
      <w:headerReference w:type="default" r:id="rId24"/>
      <w:footerReference w:type="default" r:id="rId23"/>
      <w:pgSz w:w="11906" w:h="16838"/>
      <w:pgMar w:top="2268" w:right="1440" w:bottom="1440" w:left="1440" w:header="1134"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84134F" w14:textId="77777777">
      <w:pPr>
        <w:spacing w:after="0" w:line="240" w:lineRule="auto"/>
      </w:pPr>
      <w:r>
        <w:separator/>
      </w:r>
    </w:p>
  </w:endnote>
  <w:endnote w:type="continuationSeparator" w:id="0">
    <w:p w14:paraId="5D54EA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pitch w:val="default"/>
  </w:font>
  <w:font w:name="Graphik Regular">
    <w:panose1 w:val="020B0503030202060203"/>
    <w:charset w:val="4D"/>
    <w:family w:val="swiss"/>
    <w:notTrueType/>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Georgia Pro">
    <w:panose1 w:val="02040502050405020303"/>
    <w:charset w:val="00"/>
    <w:family w:val="roman"/>
    <w:pitch w:val="variable"/>
    <w:sig w:usb0="00000287" w:usb1="00000000" w:usb2="00000000" w:usb3="00000000" w:csb0="0000009F" w:csb1="00000000"/>
    <w:embedRegular r:id="rId1" w:fontKey="{EA2DD42C-8150-4949-A7DB-A86557ED0C4D}" w:subsetted="false"/>
    <w:embedBold r:id="rId2" w:fontKey="{8C6AAF34-703C-4E7F-9563-C49704CE053A}" w:subsetted="fals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AD1D3" w14:textId="77777777">
    <w:pPr>
      <w:pStyle w:val="PageNumber1"/>
      <w:jc w:val="left"/>
    </w:pPr>
    <w:r>
      <w:rPr>
        <w:noProof/>
      </w:rPr>
      <w:drawing>
        <wp:anchor distT="0" distB="0" distL="114300" distR="114300" simplePos="0" relativeHeight="251657216" behindDoc="1" locked="0" layoutInCell="1" allowOverlap="1" wp14:anchorId="7B04DEF0" wp14:editId="59C66DBB">
          <wp:simplePos x="0" y="0"/>
          <wp:positionH relativeFrom="column">
            <wp:posOffset>-455685</wp:posOffset>
          </wp:positionH>
          <wp:positionV relativeFrom="page">
            <wp:posOffset>8238490</wp:posOffset>
          </wp:positionV>
          <wp:extent cx="7772400" cy="1816482"/>
          <wp:effectExtent l="0" t="0" r="0" b="0"/>
          <wp:wrapNone/>
          <wp:docPr id="1180394323" name="BrandFooterBa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4115576" name="BrandFooterBand"/>
                  <pic:cNvPicPr/>
                </pic:nvPicPr>
                <pic:blipFill>
                  <a:blip r:embed="rId1">
                    <a:extLst>
                      <a:ext uri="{28A0092B-C50C-407E-A947-70E740481C1C}">
                        <a14:useLocalDpi xmlns:a14="http://schemas.microsoft.com/office/drawing/2010/main" val="0"/>
                      </a:ext>
                    </a:extLst>
                  </a:blip>
                  <a:stretch>
                    <a:fillRect/>
                  </a:stretch>
                </pic:blipFill>
                <pic:spPr>
                  <a:xfrm>
                    <a:off x="0" y="0"/>
                    <a:ext cx="7772400" cy="181648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EB639A" w14:textId="6A9013AA">
    <w:pPr>
      <w:pStyle w:val="Footer"/>
    </w:pPr>
    <w:r>
      <w:rPr>
        <w:noProof/>
      </w:rPr>
      <w:drawing>
        <wp:anchor distT="0" distB="0" distL="114300" distR="114300" simplePos="0" relativeHeight="251660288" behindDoc="1" locked="0" layoutInCell="1" allowOverlap="1" wp14:anchorId="344F6382" wp14:editId="20D1FB8E">
          <wp:simplePos x="0" y="0"/>
          <wp:positionH relativeFrom="column">
            <wp:posOffset>-514941</wp:posOffset>
          </wp:positionH>
          <wp:positionV relativeFrom="paragraph">
            <wp:posOffset>188595</wp:posOffset>
          </wp:positionV>
          <wp:extent cx="7772400" cy="1828800"/>
          <wp:effectExtent l="0" t="0" r="0" b="0"/>
          <wp:wrapNone/>
          <wp:docPr id="726150238" name="BrandFooterBa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4115576" name="BrandFooterBand"/>
                  <pic:cNvPicPr/>
                </pic:nvPicPr>
                <pic:blipFill>
                  <a:blip r:embed="rId1">
                    <a:extLst>
                      <a:ext uri="{28A0092B-C50C-407E-A947-70E740481C1C}">
                        <a14:useLocalDpi xmlns:a14="http://schemas.microsoft.com/office/drawing/2010/main" val="0"/>
                      </a:ext>
                    </a:extLst>
                  </a:blip>
                  <a:stretch>
                    <a:fillRect/>
                  </a:stretch>
                </pic:blipFill>
                <pic:spPr>
                  <a:xfrm>
                    <a:off x="0" y="0"/>
                    <a:ext cx="7772400" cy="18288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CBC488" w14:textId="77777777">
    <w:pPr>
      <w:pStyle w:val="PageNumber1"/>
    </w:pPr>
    <w:fldSimple w:instr=" PAGE ">
      <w: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5947FD" w14:textId="2CE24DBD">
    <w:pPr>
      <w:pStyle w:val="Legal"/>
    </w:pPr>
    <w:r>
      <w:t xml:space="preserve">This work is based on secondary market research, analysis of financial information available or provided to Bain &amp; Company and a range </w:t>
    </w:r>
    <w:r>
      <w:br/>
      <w:t xml:space="preserve">of interviews with industry participants. Bain &amp; Company has not independently verified any such information provided or available to Bain and </w:t>
    </w:r>
    <w:r>
      <w:br/>
      <w:t xml:space="preserve">makes no representation or warranty, express or implied, that such information is accurate or complete. Projected market and financial information, analyses and conclusions contained herein are based on the information described above and on Bain &amp; Company’s </w:t>
    </w:r>
    <w:proofErr w:type="gramStart"/>
    <w:r>
      <w:t>judgment, and</w:t>
    </w:r>
    <w:proofErr w:type="gramEnd"/>
    <w:r>
      <w:t xml:space="preserve"> should not be construed as definitive forecasts or guarantees of future performance or results. The information and analysis herein </w:t>
    </w:r>
    <w:proofErr w:type="gramStart"/>
    <w:r>
      <w:t>does</w:t>
    </w:r>
    <w:proofErr w:type="gramEnd"/>
    <w:r>
      <w:t xml:space="preserve"> not constitute advice of any kind, is not intended to be used for investment purposes, and neither Bain &amp; Company nor any of its subsidiaries or their respective officers, directors, shareholders, employees or agents accept any responsibility or liability with respect to the use of or reliance on any information or analysis contained in this document. This work is copyright Bain &amp; Company and may not be published, transmitted, broadcast, copied, reproduced or reprinted in whole or in part without the explicit written permission of Bain &amp; Company.</w:t>
    </w:r>
  </w:p>
  <w:p w14:paraId="162B9280" w14:textId="77777777">
    <w:pPr>
      <w:pStyle w:val="Legal"/>
    </w:pPr>
  </w:p>
  <w:p w14:paraId="209FE6F5" w14:textId="77777777">
    <w:pPr>
      <w:pStyle w:val="Legal"/>
    </w:pPr>
  </w:p>
  <w:p w14:paraId="7E78BE92" w14:textId="7A168125">
    <w:pPr>
      <w:pStyle w:val="Legal"/>
    </w:pPr>
    <w:r>
      <w:t>Copyright © 2026 Bain &amp; Company, 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DBDBD0" w14:textId="77777777">
      <w:pPr>
        <w:spacing w:after="0" w:line="240" w:lineRule="auto"/>
      </w:pPr>
      <w:r>
        <w:separator/>
      </w:r>
    </w:p>
  </w:footnote>
  <w:footnote w:type="continuationSeparator" w:id="0">
    <w:p w14:paraId="6E1C8BE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877124" w14:textId="77777777">
    <w:pPr>
      <w:pStyle w:val="Header"/>
      <w:ind w:left="-720"/>
    </w:pPr>
    <w:r>
      <w:rPr>
        <w:noProof/>
      </w:rPr>
      <w:drawing>
        <wp:anchor distT="0" distB="0" distL="114300" distR="114300" simplePos="0" relativeHeight="251658240" behindDoc="0" locked="0" layoutInCell="1" allowOverlap="1" wp14:anchorId="1B1B55FA" wp14:editId="02BE0CB9">
          <wp:simplePos x="0" y="0"/>
          <wp:positionH relativeFrom="column">
            <wp:posOffset>0</wp:posOffset>
          </wp:positionH>
          <wp:positionV relativeFrom="paragraph">
            <wp:posOffset>273685</wp:posOffset>
          </wp:positionV>
          <wp:extent cx="1280160" cy="392430"/>
          <wp:effectExtent l="0" t="0" r="2540" b="1270"/>
          <wp:wrapNone/>
          <wp:docPr id="1487512768" name="BrandCover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9685" name="BrandCoverBand"/>
                  <pic:cNvPicPr/>
                </pic:nvPicPr>
                <pic:blipFill>
                  <a:blip r:embed="rId1"/>
                  <a:stretch>
                    <a:fillRect/>
                  </a:stretch>
                </pic:blipFill>
                <pic:spPr>
                  <a:xfrm>
                    <a:off x="0" y="0"/>
                    <a:ext cx="1280160" cy="392430"/>
                  </a:xfrm>
                  <a:prstGeom prst="rect">
                    <a:avLst/>
                  </a:prstGeom>
                </pic:spPr>
              </pic:pic>
            </a:graphicData>
          </a:graphic>
          <wp14:sizeRelH relativeFrom="page">
            <wp14:pctWidth>0</wp14:pctWidth>
          </wp14:sizeRelH>
          <wp14:sizeRelV relativeFrom="page">
            <wp14:pctHeight>0</wp14:pctHeight>
          </wp14:sizeRelV>
        </wp:anchor>
      </w:drawing>
    </w:r>
    <w:r>
      <w:br/>
    </w:r>
    <w:r>
      <w:br/>
    </w:r>
  </w:p>
  <w:p w14:paraId="6F0C3F2D" w14:textId="77777777">
    <w:pPr>
      <w:pStyle w:val="Runningdoctit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3730A" w14:textId="77777777">
    <w:pPr>
      <w:pStyle w:val="Header"/>
    </w:pPr>
    <w:r>
      <w:rPr>
        <w:noProof/>
      </w:rPr>
      <w:drawing>
        <wp:anchor distT="0" distB="0" distL="114300" distR="114300" simplePos="0" relativeHeight="251659264" behindDoc="0" locked="0" layoutInCell="1" allowOverlap="1" wp14:anchorId="012441DC" wp14:editId="66FF55A8">
          <wp:simplePos x="0" y="0"/>
          <wp:positionH relativeFrom="column">
            <wp:posOffset>0</wp:posOffset>
          </wp:positionH>
          <wp:positionV relativeFrom="paragraph">
            <wp:posOffset>273685</wp:posOffset>
          </wp:positionV>
          <wp:extent cx="1280160" cy="392430"/>
          <wp:effectExtent l="0" t="0" r="2540" b="1270"/>
          <wp:wrapNone/>
          <wp:docPr id="415593907" name="BrandCover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9685" name="BrandCoverBand"/>
                  <pic:cNvPicPr/>
                </pic:nvPicPr>
                <pic:blipFill>
                  <a:blip r:embed="rId1"/>
                  <a:stretch>
                    <a:fillRect/>
                  </a:stretch>
                </pic:blipFill>
                <pic:spPr>
                  <a:xfrm>
                    <a:off x="0" y="0"/>
                    <a:ext cx="1280160" cy="392430"/>
                  </a:xfrm>
                  <a:prstGeom prst="rect">
                    <a:avLst/>
                  </a:prstGeom>
                </pic:spPr>
              </pic:pic>
            </a:graphicData>
          </a:graphic>
          <wp14:sizeRelH relativeFrom="page">
            <wp14:pctWidth>0</wp14:pctWidth>
          </wp14:sizeRelH>
          <wp14:sizeRelV relativeFrom="page">
            <wp14:pctHeight>0</wp14:pctHeight>
          </wp14:sizeRelV>
        </wp:anchor>
      </w:drawing>
    </w:r>
    <w:r>
      <w:br/>
    </w:r>
    <w:r>
      <w:br/>
    </w:r>
  </w:p>
  <w:p w14:paraId="4428243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127853" w14:textId="34A3486C">
    <w:pPr>
      <w:jc w:val="cente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6192" behindDoc="0" locked="0" layoutInCell="1" allowOverlap="1" wp14:anchorId="436B2BD2" wp14:editId="3D7D44F4">
              <wp:simplePos x="0" y="0"/>
              <wp:positionH relativeFrom="column">
                <wp:posOffset>-461645</wp:posOffset>
              </wp:positionH>
              <wp:positionV relativeFrom="paragraph">
                <wp:posOffset>193675</wp:posOffset>
              </wp:positionV>
              <wp:extent cx="6645600" cy="0"/>
              <wp:effectExtent l="0" t="0" r="9525" b="12700"/>
              <wp:wrapNone/>
              <wp:docPr id="626378776" name="BrandHeaderRule"/>
              <wp:cNvGraphicFramePr/>
              <a:graphic xmlns:a="http://schemas.openxmlformats.org/drawingml/2006/main">
                <a:graphicData uri="http://schemas.microsoft.com/office/word/2010/wordprocessingShape">
                  <wps:wsp>
                    <wps:cNvCnPr/>
                    <wps:spPr>
                      <a:xfrm>
                        <a:off x="0" y="0"/>
                        <a:ext cx="66456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13D8EF4" id="Straight Connector 2"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35pt,15.25pt" to="486.95pt,1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" strokecolor="black [3213]" strokeweight=".25pt">
              <v:stroke joinstyle="miter"/>
            </v:line>
          </w:pict>
        </mc:Fallback>
      </mc:AlternateContent>
    </w:r>
    <w:r>
      <w:rPr>
        <w:rFonts w:ascii="Arial" w:hAnsi="Arial" w:cs="Arial"/>
        <w:noProof/>
        <w:sz w:val="20"/>
        <w:szCs w:val="20"/>
      </w:rPr>
      <w:drawing>
        <wp:anchor distT="0" distB="0" distL="114300" distR="114300" simplePos="0" relativeHeight="251655168" behindDoc="0" locked="0" layoutInCell="1" allowOverlap="1" wp14:anchorId="32BF6AAB" wp14:editId="1EC235F2">
          <wp:simplePos x="0" y="0"/>
          <wp:positionH relativeFrom="column">
            <wp:posOffset>2249602</wp:posOffset>
          </wp:positionH>
          <wp:positionV relativeFrom="paragraph">
            <wp:posOffset>-21590</wp:posOffset>
          </wp:positionV>
          <wp:extent cx="1261745" cy="138430"/>
          <wp:effectExtent l="0" t="0" r="0" b="1270"/>
          <wp:wrapNone/>
          <wp:docPr id="1684410195" name="BrandHead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31802" name="BrandHeaderLogo"/>
                  <pic:cNvPicPr/>
                </pic:nvPicPr>
                <pic:blipFill>
                  <a:blip r:embed="rId1"/>
                  <a:stretch>
                    <a:fillRect/>
                  </a:stretch>
                </pic:blipFill>
                <pic:spPr>
                  <a:xfrm>
                    <a:off x="0" y="0"/>
                    <a:ext cx="1261745" cy="138430"/>
                  </a:xfrm>
                  <a:prstGeom prst="rect">
                    <a:avLst/>
                  </a:prstGeom>
                </pic:spPr>
              </pic:pic>
            </a:graphicData>
          </a:graphic>
          <wp14:sizeRelH relativeFrom="page">
            <wp14:pctWidth>0</wp14:pctWidth>
          </wp14:sizeRelH>
          <wp14:sizeRelV relativeFrom="page">
            <wp14:pctHeight>0</wp14:pctHeight>
          </wp14:sizeRelV>
        </wp:anchor>
      </w:drawing>
    </w:r>
  </w:p>
  <w:p w14:paraId="019EC7FF" w14:textId="77777777">
    <w:pPr>
      <w:pStyle w:val="Runningdoctitle"/>
    </w:pPr>
    <w:r>
      <w:t>Lead Engineer to Platform Owner</w:t>
    </w:r>
    <w:r>
      <w:t xml:space="preserv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Header"/>
    </w:pPr>
    <w:r>
      <w:rPr>
        <w:noProof/>
      </w:rPr>
      <w:drawing>
        <wp:anchor distT="0" distB="0" distL="114300" distR="114300" simplePos="0" relativeHeight="251658240" behindDoc="0" locked="0" layoutInCell="1" allowOverlap="1" wp14:anchorId="1B1B55FA" wp14:editId="02BE0CB9">
          <wp:simplePos x="0" y="0"/>
          <wp:positionH relativeFrom="column">
            <wp:posOffset>0</wp:posOffset>
          </wp:positionH>
          <wp:positionV relativeFrom="paragraph">
            <wp:posOffset>14068</wp:posOffset>
          </wp:positionV>
          <wp:extent cx="1280160" cy="392430"/>
          <wp:effectExtent l="0" t="0" r="2540" b="1270"/>
          <wp:wrapNone/>
          <wp:docPr id="1487512900" name="BrandCover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9810" name="BrandCoverBand"/>
                  <pic:cNvPicPr/>
                </pic:nvPicPr>
                <pic:blipFill>
                  <a:blip r:embed="rId1"/>
                  <a:stretch>
                    <a:fillRect/>
                  </a:stretch>
                </pic:blipFill>
                <pic:spPr>
                  <a:xfrm>
                    <a:off x="0" y="0"/>
                    <a:ext cx="1280160" cy="3924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5pt;height:67.7pt" o:bullet="t">
        <v:imagedata r:id="rId1" o:title="Screenshot 2026-07-06 at 1"/>
      </v:shape>
    </w:pict>
  </w:numPicBullet>
  <w:numPicBullet w:numPicBulletId="1">
    <w:pict>
      <v:shape id="_x0000_i1026" type="#_x0000_t75" style="width:11.5pt;height:23.05pt" o:bullet="t">
        <v:imagedata r:id="rId2" o:title="Bullet_1@4x"/>
      </v:shape>
    </w:pict>
  </w:numPicBullet>
  <w:abstractNum w:abstractNumId="0" w15:restartNumberingAfterBreak="0">
    <w:nsid w:val="FFFFFF89"/>
    <w:multiLevelType w:val="singleLevel"/>
    <w:tmpl w:val="FB86F9C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D12682"/>
    <w:multiLevelType w:val="hybridMultilevel"/>
    <w:tmpl w:val="06A08A02"/>
    <w:lvl w:ilvl="0" w:tplc="AC0A86C6">
      <w:start w:val="1"/>
      <w:numFmt w:val="bullet"/>
      <w:pStyle w:val="Bullet3"/>
      <w:lvlText w:val="&gt;"/>
      <w:lvlJc w:val="left"/>
      <w:pPr>
        <w:tabs>
          <w:tab w:val="num" w:pos="720"/>
        </w:tabs>
        <w:ind w:left="720" w:hanging="288"/>
      </w:pPr>
      <w:rPr>
        <w:rFonts w:ascii="Palatino" w:hAnsi="Palatino"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650C2B"/>
    <w:multiLevelType w:val="multilevel"/>
    <w:tmpl w:val="FDA43176"/>
    <w:styleLink w:val="CurrentList2"/>
    <w:lvl w:ilvl="0">
      <w:start w:val="1"/>
      <w:numFmt w:val="bullet"/>
      <w:lvlText w:val=""/>
      <w:lvlPicBulletId w:val="0"/>
      <w:lvlJc w:val="left"/>
      <w:pPr>
        <w:tabs>
          <w:tab w:val="num" w:pos="216"/>
        </w:tabs>
        <w:ind w:left="216" w:hanging="216"/>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0256FA5"/>
    <w:multiLevelType w:val="hybridMultilevel"/>
    <w:tmpl w:val="A2726B72"/>
    <w:lvl w:ilvl="0" w:tplc="5958EA16">
      <w:start w:val="1"/>
      <w:numFmt w:val="bullet"/>
      <w:pStyle w:val="Bullet2"/>
      <w:lvlText w:val="—"/>
      <w:lvlJc w:val="left"/>
      <w:pPr>
        <w:tabs>
          <w:tab w:val="num" w:pos="432"/>
        </w:tabs>
        <w:ind w:left="432" w:hanging="432"/>
      </w:pPr>
      <w:rPr>
        <w:rFonts w:ascii="Palatino" w:hAnsi="Palatino"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BC2B7D"/>
    <w:multiLevelType w:val="multilevel"/>
    <w:tmpl w:val="1096B2E6"/>
    <w:styleLink w:val="CurrentList1"/>
    <w:lvl w:ilvl="0">
      <w:start w:val="1"/>
      <w:numFmt w:val="bullet"/>
      <w:lvlText w:val=""/>
      <w:lvlPicBulletId w:val="0"/>
      <w:lvlJc w:val="left"/>
      <w:pPr>
        <w:tabs>
          <w:tab w:val="num" w:pos="360"/>
        </w:tabs>
        <w:ind w:left="3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57206EA"/>
    <w:multiLevelType w:val="hybridMultilevel"/>
    <w:tmpl w:val="44D28CC4"/>
    <w:lvl w:ilvl="0" w:tplc="B268D3D4">
      <w:start w:val="3"/>
      <w:numFmt w:val="bullet"/>
      <w:pStyle w:val="Contents3"/>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5D446C"/>
    <w:multiLevelType w:val="multilevel"/>
    <w:tmpl w:val="670A6EA8"/>
    <w:styleLink w:val="CurrentList5"/>
    <w:lvl w:ilvl="0">
      <w:start w:val="1"/>
      <w:numFmt w:val="bullet"/>
      <w:lvlText w:val=""/>
      <w:lvlPicBulletId w:val="1"/>
      <w:lvlJc w:val="left"/>
      <w:pPr>
        <w:tabs>
          <w:tab w:val="num" w:pos="216"/>
        </w:tabs>
        <w:ind w:left="216" w:hanging="216"/>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AF1716F"/>
    <w:multiLevelType w:val="hybridMultilevel"/>
    <w:tmpl w:val="1674A09A"/>
    <w:lvl w:ilvl="0" w:tplc="C95EDA34">
      <w:start w:val="1"/>
      <w:numFmt w:val="bullet"/>
      <w:pStyle w:val="Bullet1"/>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B42E17"/>
    <w:multiLevelType w:val="multilevel"/>
    <w:tmpl w:val="A2726B72"/>
    <w:styleLink w:val="CurrentList4"/>
    <w:lvl w:ilvl="0">
      <w:start w:val="1"/>
      <w:numFmt w:val="bullet"/>
      <w:lvlText w:val="—"/>
      <w:lvlJc w:val="left"/>
      <w:pPr>
        <w:tabs>
          <w:tab w:val="num" w:pos="432"/>
        </w:tabs>
        <w:ind w:left="432" w:hanging="432"/>
      </w:pPr>
      <w:rPr>
        <w:rFonts w:ascii="Palatino" w:hAnsi="Palatino"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7FB2A16"/>
    <w:multiLevelType w:val="multilevel"/>
    <w:tmpl w:val="670A6EA8"/>
    <w:styleLink w:val="CurrentList3"/>
    <w:lvl w:ilvl="0">
      <w:start w:val="1"/>
      <w:numFmt w:val="bullet"/>
      <w:lvlText w:val=""/>
      <w:lvlPicBulletId w:val="1"/>
      <w:lvlJc w:val="left"/>
      <w:pPr>
        <w:tabs>
          <w:tab w:val="num" w:pos="216"/>
        </w:tabs>
        <w:ind w:left="216" w:hanging="216"/>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CF229D1"/>
    <w:multiLevelType w:val="multilevel"/>
    <w:tmpl w:val="F6C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552576">
    <w:abstractNumId w:val="10"/>
  </w:num>
  <w:num w:numId="2" w16cid:durableId="2021926109">
    <w:abstractNumId w:val="0"/>
  </w:num>
  <w:num w:numId="3" w16cid:durableId="2093889098">
    <w:abstractNumId w:val="7"/>
  </w:num>
  <w:num w:numId="4" w16cid:durableId="305822552">
    <w:abstractNumId w:val="4"/>
  </w:num>
  <w:num w:numId="5" w16cid:durableId="2019186534">
    <w:abstractNumId w:val="2"/>
  </w:num>
  <w:num w:numId="6" w16cid:durableId="1228568333">
    <w:abstractNumId w:val="9"/>
  </w:num>
  <w:num w:numId="7" w16cid:durableId="1124545931">
    <w:abstractNumId w:val="3"/>
  </w:num>
  <w:num w:numId="8" w16cid:durableId="1889876454">
    <w:abstractNumId w:val="8"/>
  </w:num>
  <w:num w:numId="9" w16cid:durableId="1887989220">
    <w:abstractNumId w:val="1"/>
  </w:num>
  <w:num w:numId="10" w16cid:durableId="462191916">
    <w:abstractNumId w:val="5"/>
  </w:num>
  <w:num w:numId="11" w16cid:durableId="83148724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embedTrueType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C3F09"/>
  <w15:chartTrackingRefBased/>
  <w15:docId w15:val="{489FEF1E-8279-0540-A3A2-3F33DE7D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0"/>
    <w:lsdException w:name="heading 5" w:semiHidden="1" w:uiPriority="9" w:unhideWhenUsed="1" w:qFormat="0"/>
    <w:lsdException w:name="heading 6" w:semiHidden="1" w:uiPriority="9" w:unhideWhenUsed="1" w:qFormat="0"/>
    <w:lsdException w:name="heading 7" w:semiHidden="1" w:uiPriority="9" w:unhideWhenUsed="1" w:qFormat="0"/>
    <w:lsdException w:name="heading 8" w:semiHidden="1" w:uiPriority="9" w:unhideWhenUsed="1" w:qFormat="0"/>
    <w:lsdException w:name="heading 9" w:semiHidden="1" w:uiPriority="9" w:unhideWhenUsed="1" w:qFormat="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0"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0"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0" w:semiHidden="1" w:unhideWhenUsed="1"/>
    <w:lsdException w:name="Emphasis" w:uiPriority="20" w:qFormat="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semiHidden="1" w:unhideWhenUsed="1"/>
    <w:lsdException w:name="Table Theme" w:semiHidden="1" w:unhideWhenUsed="1"/>
    <w:lsdException w:name="Placeholder Text" w:semiHidden="1" w:unhideWhenUsed="1"/>
    <w:lsdException w:name="No Spacing" w:uiPriority="1" w:qFormat="0" w:semiHidden="1" w:unhideWhenUsed="1"/>
    <w:lsdException w:name="Light Shading" w:uiPriority="60" w:semiHidden="1" w:unhideWhenUsed="1"/>
    <w:lsdException w:name="Light List" w:uiPriority="61" w:semiHidden="1" w:unhideWhenUsed="1"/>
    <w:lsdException w:name="Light Grid" w:uiPriority="62" w:semiHidden="1" w:unhideWhenUsed="1"/>
    <w:lsdException w:name="Medium Shading 1" w:uiPriority="63" w:semiHidden="1" w:unhideWhenUsed="1"/>
    <w:lsdException w:name="Medium Shading 2" w:uiPriority="64" w:semiHidden="1" w:unhideWhenUsed="1"/>
    <w:lsdException w:name="Medium List 1" w:uiPriority="65" w:semiHidden="1" w:unhideWhenUsed="1"/>
    <w:lsdException w:name="Medium List 2" w:uiPriority="66" w:semiHidden="1" w:unhideWhenUsed="1"/>
    <w:lsdException w:name="Medium Grid 1" w:uiPriority="67" w:semiHidden="1" w:unhideWhenUsed="1"/>
    <w:lsdException w:name="Medium Grid 2" w:uiPriority="68" w:semiHidden="1" w:unhideWhenUsed="1"/>
    <w:lsdException w:name="Medium Grid 3" w:uiPriority="69" w:semiHidden="1" w:unhideWhenUsed="1"/>
    <w:lsdException w:name="Dark List" w:uiPriority="70" w:semiHidden="1" w:unhideWhenUsed="1"/>
    <w:lsdException w:name="Colorful Shading" w:uiPriority="71" w:semiHidden="1" w:unhideWhenUsed="1"/>
    <w:lsdException w:name="Colorful List" w:uiPriority="72" w:semiHidden="1" w:unhideWhenUsed="1"/>
    <w:lsdException w:name="Colorful Grid" w:uiPriority="73" w:semiHidden="1" w:unhideWhenUsed="1"/>
    <w:lsdException w:name="Light Shading Accent 1" w:uiPriority="60" w:semiHidden="1" w:unhideWhenUsed="1"/>
    <w:lsdException w:name="Light List Accent 1" w:uiPriority="61" w:semiHidden="1" w:unhideWhenUsed="1"/>
    <w:lsdException w:name="Light Grid Accent 1" w:uiPriority="62" w:semiHidden="1" w:unhideWhenUsed="1"/>
    <w:lsdException w:name="Medium Shading 1 Accent 1" w:uiPriority="63" w:semiHidden="1" w:unhideWhenUsed="1"/>
    <w:lsdException w:name="Medium Shading 2 Accent 1" w:uiPriority="64" w:semiHidden="1" w:unhideWhenUsed="1"/>
    <w:lsdException w:name="Medium List 1 Accent 1" w:uiPriority="65" w:semiHidden="1" w:unhideWhenUsed="1"/>
    <w:lsdException w:name="Revision" w:semiHidden="1" w:unhideWhenUsed="1"/>
    <w:lsdException w:name="List Paragraph" w:uiPriority="34" w:qFormat="0" w:semiHidden="1" w:unhideWhenUsed="1"/>
    <w:lsdException w:name="Quote" w:uiPriority="29" w:qFormat="0" w:semiHidden="1" w:unhideWhenUsed="1"/>
    <w:lsdException w:name="Intense Quote" w:uiPriority="30" w:qFormat="0" w:semiHidden="1" w:unhideWhenUsed="1"/>
    <w:lsdException w:name="Medium List 2 Accent 1" w:uiPriority="66" w:semiHidden="1" w:unhideWhenUsed="1"/>
    <w:lsdException w:name="Medium Grid 1 Accent 1" w:uiPriority="67" w:semiHidden="1" w:unhideWhenUsed="1"/>
    <w:lsdException w:name="Medium Grid 2 Accent 1" w:uiPriority="68" w:semiHidden="1" w:unhideWhenUsed="1"/>
    <w:lsdException w:name="Medium Grid 3 Accent 1" w:uiPriority="69" w:semiHidden="1" w:unhideWhenUsed="1"/>
    <w:lsdException w:name="Dark List Accent 1" w:uiPriority="70" w:semiHidden="1" w:unhideWhenUsed="1"/>
    <w:lsdException w:name="Colorful Shading Accent 1" w:uiPriority="71" w:semiHidden="1" w:unhideWhenUsed="1"/>
    <w:lsdException w:name="Colorful List Accent 1" w:uiPriority="72" w:semiHidden="1" w:unhideWhenUsed="1"/>
    <w:lsdException w:name="Colorful Grid Accent 1" w:uiPriority="73" w:semiHidden="1" w:unhideWhenUsed="1"/>
    <w:lsdException w:name="Light Shading Accent 2" w:uiPriority="60" w:semiHidden="1" w:unhideWhenUsed="1"/>
    <w:lsdException w:name="Light List Accent 2" w:uiPriority="61" w:semiHidden="1" w:unhideWhenUsed="1"/>
    <w:lsdException w:name="Light Grid Accent 2" w:uiPriority="62" w:semiHidden="1" w:unhideWhenUsed="1"/>
    <w:lsdException w:name="Medium Shading 1 Accent 2" w:uiPriority="63" w:semiHidden="1" w:unhideWhenUsed="1"/>
    <w:lsdException w:name="Medium Shading 2 Accent 2" w:uiPriority="64" w:semiHidden="1" w:unhideWhenUsed="1"/>
    <w:lsdException w:name="Medium List 1 Accent 2" w:uiPriority="65" w:semiHidden="1" w:unhideWhenUsed="1"/>
    <w:lsdException w:name="Medium List 2 Accent 2" w:uiPriority="66" w:semiHidden="1" w:unhideWhenUsed="1"/>
    <w:lsdException w:name="Medium Grid 1 Accent 2" w:uiPriority="67" w:semiHidden="1" w:unhideWhenUsed="1"/>
    <w:lsdException w:name="Medium Grid 2 Accent 2" w:uiPriority="68" w:semiHidden="1" w:unhideWhenUsed="1"/>
    <w:lsdException w:name="Medium Grid 3 Accent 2" w:uiPriority="69" w:semiHidden="1" w:unhideWhenUsed="1"/>
    <w:lsdException w:name="Dark List Accent 2" w:uiPriority="70" w:semiHidden="1" w:unhideWhenUsed="1"/>
    <w:lsdException w:name="Colorful Shading Accent 2" w:uiPriority="71" w:semiHidden="1" w:unhideWhenUsed="1"/>
    <w:lsdException w:name="Colorful List Accent 2" w:uiPriority="72" w:semiHidden="1" w:unhideWhenUsed="1"/>
    <w:lsdException w:name="Colorful Grid Accent 2" w:uiPriority="73" w:semiHidden="1" w:unhideWhenUsed="1"/>
    <w:lsdException w:name="Light Shading Accent 3" w:uiPriority="60" w:semiHidden="1" w:unhideWhenUsed="1"/>
    <w:lsdException w:name="Light List Accent 3" w:uiPriority="61" w:semiHidden="1" w:unhideWhenUsed="1"/>
    <w:lsdException w:name="Light Grid Accent 3" w:uiPriority="62" w:semiHidden="1" w:unhideWhenUsed="1"/>
    <w:lsdException w:name="Medium Shading 1 Accent 3" w:uiPriority="63" w:semiHidden="1" w:unhideWhenUsed="1"/>
    <w:lsdException w:name="Medium Shading 2 Accent 3" w:uiPriority="64" w:semiHidden="1" w:unhideWhenUsed="1"/>
    <w:lsdException w:name="Medium List 1 Accent 3" w:uiPriority="65" w:semiHidden="1" w:unhideWhenUsed="1"/>
    <w:lsdException w:name="Medium List 2 Accent 3" w:uiPriority="66" w:semiHidden="1" w:unhideWhenUsed="1"/>
    <w:lsdException w:name="Medium Grid 1 Accent 3" w:uiPriority="67" w:semiHidden="1" w:unhideWhenUsed="1"/>
    <w:lsdException w:name="Medium Grid 2 Accent 3" w:uiPriority="68" w:semiHidden="1" w:unhideWhenUsed="1"/>
    <w:lsdException w:name="Medium Grid 3 Accent 3" w:uiPriority="69" w:semiHidden="1" w:unhideWhenUsed="1"/>
    <w:lsdException w:name="Dark List Accent 3" w:uiPriority="70" w:semiHidden="1" w:unhideWhenUsed="1"/>
    <w:lsdException w:name="Colorful Shading Accent 3" w:uiPriority="71" w:semiHidden="1" w:unhideWhenUsed="1"/>
    <w:lsdException w:name="Colorful List Accent 3" w:uiPriority="72" w:semiHidden="1" w:unhideWhenUsed="1"/>
    <w:lsdException w:name="Colorful Grid Accent 3" w:uiPriority="73" w:semiHidden="1" w:unhideWhenUsed="1"/>
    <w:lsdException w:name="Light Shading Accent 4" w:uiPriority="60" w:semiHidden="1" w:unhideWhenUsed="1"/>
    <w:lsdException w:name="Light List Accent 4" w:uiPriority="61" w:semiHidden="1" w:unhideWhenUsed="1"/>
    <w:lsdException w:name="Light Grid Accent 4" w:uiPriority="62" w:semiHidden="1" w:unhideWhenUsed="1"/>
    <w:lsdException w:name="Medium Shading 1 Accent 4" w:uiPriority="63" w:semiHidden="1" w:unhideWhenUsed="1"/>
    <w:lsdException w:name="Medium Shading 2 Accent 4" w:uiPriority="64" w:semiHidden="1" w:unhideWhenUsed="1"/>
    <w:lsdException w:name="Medium List 1 Accent 4" w:uiPriority="65" w:semiHidden="1" w:unhideWhenUsed="1"/>
    <w:lsdException w:name="Medium List 2 Accent 4" w:uiPriority="66" w:semiHidden="1" w:unhideWhenUsed="1"/>
    <w:lsdException w:name="Medium Grid 1 Accent 4" w:uiPriority="67" w:semiHidden="1" w:unhideWhenUsed="1"/>
    <w:lsdException w:name="Medium Grid 2 Accent 4" w:uiPriority="68" w:semiHidden="1" w:unhideWhenUsed="1"/>
    <w:lsdException w:name="Medium Grid 3 Accent 4" w:uiPriority="69" w:semiHidden="1" w:unhideWhenUsed="1"/>
    <w:lsdException w:name="Dark List Accent 4" w:uiPriority="70" w:semiHidden="1" w:unhideWhenUsed="1"/>
    <w:lsdException w:name="Colorful Shading Accent 4" w:uiPriority="71" w:semiHidden="1" w:unhideWhenUsed="1"/>
    <w:lsdException w:name="Colorful List Accent 4" w:uiPriority="72" w:semiHidden="1" w:unhideWhenUsed="1"/>
    <w:lsdException w:name="Colorful Grid Accent 4" w:uiPriority="73" w:semiHidden="1" w:unhideWhenUsed="1"/>
    <w:lsdException w:name="Light Shading Accent 5" w:uiPriority="60" w:semiHidden="1" w:unhideWhenUsed="1"/>
    <w:lsdException w:name="Light List Accent 5" w:uiPriority="61" w:semiHidden="1" w:unhideWhenUsed="1"/>
    <w:lsdException w:name="Light Grid Accent 5" w:uiPriority="62" w:semiHidden="1" w:unhideWhenUsed="1"/>
    <w:lsdException w:name="Medium Shading 1 Accent 5" w:uiPriority="63" w:semiHidden="1" w:unhideWhenUsed="1"/>
    <w:lsdException w:name="Medium Shading 2 Accent 5" w:uiPriority="64" w:semiHidden="1" w:unhideWhenUsed="1"/>
    <w:lsdException w:name="Medium List 1 Accent 5" w:uiPriority="65" w:semiHidden="1" w:unhideWhenUsed="1"/>
    <w:lsdException w:name="Medium List 2 Accent 5" w:uiPriority="66" w:semiHidden="1" w:unhideWhenUsed="1"/>
    <w:lsdException w:name="Medium Grid 1 Accent 5" w:uiPriority="67" w:semiHidden="1" w:unhideWhenUsed="1"/>
    <w:lsdException w:name="Medium Grid 2 Accent 5" w:uiPriority="68" w:semiHidden="1" w:unhideWhenUsed="1"/>
    <w:lsdException w:name="Medium Grid 3 Accent 5" w:uiPriority="69" w:semiHidden="1" w:unhideWhenUsed="1"/>
    <w:lsdException w:name="Dark List Accent 5" w:uiPriority="70" w:semiHidden="1" w:unhideWhenUsed="1"/>
    <w:lsdException w:name="Colorful Shading Accent 5" w:uiPriority="71" w:semiHidden="1" w:unhideWhenUsed="1"/>
    <w:lsdException w:name="Colorful List Accent 5" w:uiPriority="72" w:semiHidden="1" w:unhideWhenUsed="1"/>
    <w:lsdException w:name="Colorful Grid Accent 5" w:uiPriority="73" w:semiHidden="1" w:unhideWhenUsed="1"/>
    <w:lsdException w:name="Light Shading Accent 6" w:uiPriority="60" w:semiHidden="1" w:unhideWhenUsed="1"/>
    <w:lsdException w:name="Light List Accent 6" w:uiPriority="61" w:semiHidden="1" w:unhideWhenUsed="1"/>
    <w:lsdException w:name="Light Grid Accent 6" w:uiPriority="62" w:semiHidden="1" w:unhideWhenUsed="1"/>
    <w:lsdException w:name="Medium Shading 1 Accent 6" w:uiPriority="63" w:semiHidden="1" w:unhideWhenUsed="1"/>
    <w:lsdException w:name="Medium Shading 2 Accent 6" w:uiPriority="64" w:semiHidden="1" w:unhideWhenUsed="1"/>
    <w:lsdException w:name="Medium List 1 Accent 6" w:uiPriority="65" w:semiHidden="1" w:unhideWhenUsed="1"/>
    <w:lsdException w:name="Medium List 2 Accent 6" w:uiPriority="66" w:semiHidden="1" w:unhideWhenUsed="1"/>
    <w:lsdException w:name="Medium Grid 1 Accent 6" w:uiPriority="67" w:semiHidden="1" w:unhideWhenUsed="1"/>
    <w:lsdException w:name="Medium Grid 2 Accent 6" w:uiPriority="68" w:semiHidden="1" w:unhideWhenUsed="1"/>
    <w:lsdException w:name="Medium Grid 3 Accent 6" w:uiPriority="69" w:semiHidden="1" w:unhideWhenUsed="1"/>
    <w:lsdException w:name="Dark List Accent 6" w:uiPriority="70" w:semiHidden="1" w:unhideWhenUsed="1"/>
    <w:lsdException w:name="Colorful Shading Accent 6" w:uiPriority="71" w:semiHidden="1" w:unhideWhenUsed="1"/>
    <w:lsdException w:name="Colorful List Accent 6" w:uiPriority="72" w:semiHidden="1" w:unhideWhenUsed="1"/>
    <w:lsdException w:name="Colorful Grid Accent 6" w:uiPriority="73" w:semiHidden="1" w:unhideWhenUsed="1"/>
    <w:lsdException w:name="Subtle Emphasis" w:uiPriority="19" w:qFormat="0" w:semiHidden="1" w:unhideWhenUsed="1"/>
    <w:lsdException w:name="Intense Emphasis" w:uiPriority="21" w:qFormat="0" w:semiHidden="1" w:unhideWhenUsed="1"/>
    <w:lsdException w:name="Subtle Reference" w:uiPriority="31" w:qFormat="0" w:semiHidden="1" w:unhideWhenUsed="1"/>
    <w:lsdException w:name="Intense Reference" w:uiPriority="32" w:qFormat="0" w:semiHidden="1" w:unhideWhenUsed="1"/>
    <w:lsdException w:name="Book Title" w:uiPriority="33" w:qFormat="0" w:semiHidden="1" w:unhideWhenUsed="1"/>
    <w:lsdException w:name="Bibliography" w:semiHidden="1" w:uiPriority="37" w:unhideWhenUsed="1"/>
    <w:lsdException w:name="TOC Heading" w:semiHidden="1" w:uiPriority="39" w:unhideWhenUsed="1" w:qFormat="0"/>
    <w:lsdException w:name="Plain Table 1" w:uiPriority="41" w:semiHidden="1" w:unhideWhenUsed="1"/>
    <w:lsdException w:name="Plain Table 2" w:uiPriority="42" w:semiHidden="1" w:unhideWhenUsed="1"/>
    <w:lsdException w:name="Plain Table 3" w:uiPriority="43" w:semiHidden="1" w:unhideWhenUsed="1"/>
    <w:lsdException w:name="Plain Table 4" w:uiPriority="44" w:semiHidden="1" w:unhideWhenUsed="1"/>
    <w:lsdException w:name="Plain Table 5" w:uiPriority="45" w:semiHidden="1" w:unhideWhenUsed="1"/>
    <w:lsdException w:name="Grid Table Light" w:uiPriority="40" w:semiHidden="1" w:unhideWhenUsed="1"/>
    <w:lsdException w:name="Grid Table 1 Light" w:uiPriority="46" w:semiHidden="1" w:unhideWhenUsed="1"/>
    <w:lsdException w:name="Grid Table 2" w:uiPriority="47" w:semiHidden="1" w:unhideWhenUsed="1"/>
    <w:lsdException w:name="Grid Table 3" w:uiPriority="48" w:semiHidden="1" w:unhideWhenUsed="1"/>
    <w:lsdException w:name="Grid Table 4" w:uiPriority="49" w:semiHidden="1" w:unhideWhenUsed="1"/>
    <w:lsdException w:name="Grid Table 5 Dark" w:uiPriority="50" w:semiHidden="1" w:unhideWhenUsed="1"/>
    <w:lsdException w:name="Grid Table 6 Colorful" w:uiPriority="51" w:semiHidden="1" w:unhideWhenUsed="1"/>
    <w:lsdException w:name="Grid Table 7 Colorful" w:uiPriority="52" w:semiHidden="1" w:unhideWhenUsed="1"/>
    <w:lsdException w:name="Grid Table 1 Light Accent 1" w:uiPriority="46" w:semiHidden="1" w:unhideWhenUsed="1"/>
    <w:lsdException w:name="Grid Table 2 Accent 1" w:uiPriority="47" w:semiHidden="1" w:unhideWhenUsed="1"/>
    <w:lsdException w:name="Grid Table 3 Accent 1" w:uiPriority="48" w:semiHidden="1" w:unhideWhenUsed="1"/>
    <w:lsdException w:name="Grid Table 4 Accent 1" w:uiPriority="49" w:semiHidden="1" w:unhideWhenUsed="1"/>
    <w:lsdException w:name="Grid Table 5 Dark Accent 1" w:uiPriority="50" w:semiHidden="1" w:unhideWhenUsed="1"/>
    <w:lsdException w:name="Grid Table 6 Colorful Accent 1" w:uiPriority="51" w:semiHidden="1" w:unhideWhenUsed="1"/>
    <w:lsdException w:name="Grid Table 7 Colorful Accent 1" w:uiPriority="52" w:semiHidden="1" w:unhideWhenUsed="1"/>
    <w:lsdException w:name="Grid Table 1 Light Accent 2" w:uiPriority="46" w:semiHidden="1" w:unhideWhenUsed="1"/>
    <w:lsdException w:name="Grid Table 2 Accent 2" w:uiPriority="47" w:semiHidden="1" w:unhideWhenUsed="1"/>
    <w:lsdException w:name="Grid Table 3 Accent 2" w:uiPriority="48" w:semiHidden="1" w:unhideWhenUsed="1"/>
    <w:lsdException w:name="Grid Table 4 Accent 2" w:uiPriority="49" w:semiHidden="1" w:unhideWhenUsed="1"/>
    <w:lsdException w:name="Grid Table 5 Dark Accent 2" w:uiPriority="50" w:semiHidden="1" w:unhideWhenUsed="1"/>
    <w:lsdException w:name="Grid Table 6 Colorful Accent 2" w:uiPriority="51" w:semiHidden="1" w:unhideWhenUsed="1"/>
    <w:lsdException w:name="Grid Table 7 Colorful Accent 2" w:uiPriority="52" w:semiHidden="1" w:unhideWhenUsed="1"/>
    <w:lsdException w:name="Grid Table 1 Light Accent 3" w:uiPriority="46" w:semiHidden="1" w:unhideWhenUsed="1"/>
    <w:lsdException w:name="Grid Table 2 Accent 3" w:uiPriority="47" w:semiHidden="1" w:unhideWhenUsed="1"/>
    <w:lsdException w:name="Grid Table 3 Accent 3" w:uiPriority="48" w:semiHidden="1" w:unhideWhenUsed="1"/>
    <w:lsdException w:name="Grid Table 4 Accent 3" w:uiPriority="49" w:semiHidden="1" w:unhideWhenUsed="1"/>
    <w:lsdException w:name="Grid Table 5 Dark Accent 3" w:uiPriority="50" w:semiHidden="1" w:unhideWhenUsed="1"/>
    <w:lsdException w:name="Grid Table 6 Colorful Accent 3" w:uiPriority="51" w:semiHidden="1" w:unhideWhenUsed="1"/>
    <w:lsdException w:name="Grid Table 7 Colorful Accent 3" w:uiPriority="52" w:semiHidden="1" w:unhideWhenUsed="1"/>
    <w:lsdException w:name="Grid Table 1 Light Accent 4" w:uiPriority="46" w:semiHidden="1" w:unhideWhenUsed="1"/>
    <w:lsdException w:name="Grid Table 2 Accent 4" w:uiPriority="47" w:semiHidden="1" w:unhideWhenUsed="1"/>
    <w:lsdException w:name="Grid Table 3 Accent 4" w:uiPriority="48" w:semiHidden="1" w:unhideWhenUsed="1"/>
    <w:lsdException w:name="Grid Table 4 Accent 4" w:uiPriority="49" w:semiHidden="1" w:unhideWhenUsed="1"/>
    <w:lsdException w:name="Grid Table 5 Dark Accent 4" w:uiPriority="50" w:semiHidden="1" w:unhideWhenUsed="1"/>
    <w:lsdException w:name="Grid Table 6 Colorful Accent 4" w:uiPriority="51" w:semiHidden="1" w:unhideWhenUsed="1"/>
    <w:lsdException w:name="Grid Table 7 Colorful Accent 4" w:uiPriority="52" w:semiHidden="1" w:unhideWhenUsed="1"/>
    <w:lsdException w:name="Grid Table 1 Light Accent 5" w:uiPriority="46" w:semiHidden="1" w:unhideWhenUsed="1"/>
    <w:lsdException w:name="Grid Table 2 Accent 5" w:uiPriority="47" w:semiHidden="1" w:unhideWhenUsed="1"/>
    <w:lsdException w:name="Grid Table 3 Accent 5" w:uiPriority="48" w:semiHidden="1" w:unhideWhenUsed="1"/>
    <w:lsdException w:name="Grid Table 4 Accent 5" w:uiPriority="49" w:semiHidden="1" w:unhideWhenUsed="1"/>
    <w:lsdException w:name="Grid Table 5 Dark Accent 5" w:uiPriority="50" w:semiHidden="1" w:unhideWhenUsed="1"/>
    <w:lsdException w:name="Grid Table 6 Colorful Accent 5" w:uiPriority="51" w:semiHidden="1" w:unhideWhenUsed="1"/>
    <w:lsdException w:name="Grid Table 7 Colorful Accent 5" w:uiPriority="52" w:semiHidden="1" w:unhideWhenUsed="1"/>
    <w:lsdException w:name="Grid Table 1 Light Accent 6" w:uiPriority="46" w:semiHidden="1" w:unhideWhenUsed="1"/>
    <w:lsdException w:name="Grid Table 2 Accent 6" w:uiPriority="47" w:semiHidden="1" w:unhideWhenUsed="1"/>
    <w:lsdException w:name="Grid Table 3 Accent 6" w:uiPriority="48" w:semiHidden="1" w:unhideWhenUsed="1"/>
    <w:lsdException w:name="Grid Table 4 Accent 6" w:uiPriority="49" w:semiHidden="1" w:unhideWhenUsed="1"/>
    <w:lsdException w:name="Grid Table 5 Dark Accent 6" w:uiPriority="50" w:semiHidden="1" w:unhideWhenUsed="1"/>
    <w:lsdException w:name="Grid Table 6 Colorful Accent 6" w:uiPriority="51" w:semiHidden="1" w:unhideWhenUsed="1"/>
    <w:lsdException w:name="Grid Table 7 Colorful Accent 6" w:uiPriority="52" w:semiHidden="1" w:unhideWhenUsed="1"/>
    <w:lsdException w:name="List Table 1 Light" w:uiPriority="46" w:semiHidden="1" w:unhideWhenUsed="1"/>
    <w:lsdException w:name="List Table 2" w:uiPriority="47" w:semiHidden="1" w:unhideWhenUsed="1"/>
    <w:lsdException w:name="List Table 3" w:uiPriority="48" w:semiHidden="1" w:unhideWhenUsed="1"/>
    <w:lsdException w:name="List Table 4" w:uiPriority="49" w:semiHidden="1" w:unhideWhenUsed="1"/>
    <w:lsdException w:name="List Table 5 Dark" w:uiPriority="50" w:semiHidden="1" w:unhideWhenUsed="1"/>
    <w:lsdException w:name="List Table 6 Colorful" w:uiPriority="51" w:semiHidden="1" w:unhideWhenUsed="1"/>
    <w:lsdException w:name="List Table 7 Colorful" w:uiPriority="52" w:semiHidden="1" w:unhideWhenUsed="1"/>
    <w:lsdException w:name="List Table 1 Light Accent 1" w:uiPriority="46" w:semiHidden="1" w:unhideWhenUsed="1"/>
    <w:lsdException w:name="List Table 2 Accent 1" w:uiPriority="47" w:semiHidden="1" w:unhideWhenUsed="1"/>
    <w:lsdException w:name="List Table 3 Accent 1" w:uiPriority="48" w:semiHidden="1" w:unhideWhenUsed="1"/>
    <w:lsdException w:name="List Table 4 Accent 1" w:uiPriority="49" w:semiHidden="1" w:unhideWhenUsed="1"/>
    <w:lsdException w:name="List Table 5 Dark Accent 1" w:uiPriority="50" w:semiHidden="1" w:unhideWhenUsed="1"/>
    <w:lsdException w:name="List Table 6 Colorful Accent 1" w:uiPriority="51" w:semiHidden="1" w:unhideWhenUsed="1"/>
    <w:lsdException w:name="List Table 7 Colorful Accent 1" w:uiPriority="52" w:semiHidden="1" w:unhideWhenUsed="1"/>
    <w:lsdException w:name="List Table 1 Light Accent 2" w:uiPriority="46" w:semiHidden="1" w:unhideWhenUsed="1"/>
    <w:lsdException w:name="List Table 2 Accent 2" w:uiPriority="47" w:semiHidden="1" w:unhideWhenUsed="1"/>
    <w:lsdException w:name="List Table 3 Accent 2" w:uiPriority="48" w:semiHidden="1" w:unhideWhenUsed="1"/>
    <w:lsdException w:name="List Table 4 Accent 2" w:uiPriority="49" w:semiHidden="1" w:unhideWhenUsed="1"/>
    <w:lsdException w:name="List Table 5 Dark Accent 2" w:uiPriority="50" w:semiHidden="1" w:unhideWhenUsed="1"/>
    <w:lsdException w:name="List Table 6 Colorful Accent 2" w:uiPriority="51" w:semiHidden="1" w:unhideWhenUsed="1"/>
    <w:lsdException w:name="List Table 7 Colorful Accent 2" w:uiPriority="52" w:semiHidden="1" w:unhideWhenUsed="1"/>
    <w:lsdException w:name="List Table 1 Light Accent 3" w:uiPriority="46" w:semiHidden="1" w:unhideWhenUsed="1"/>
    <w:lsdException w:name="List Table 2 Accent 3" w:uiPriority="47" w:semiHidden="1" w:unhideWhenUsed="1"/>
    <w:lsdException w:name="List Table 3 Accent 3" w:uiPriority="48" w:semiHidden="1" w:unhideWhenUsed="1"/>
    <w:lsdException w:name="List Table 4 Accent 3" w:uiPriority="49" w:semiHidden="1" w:unhideWhenUsed="1"/>
    <w:lsdException w:name="List Table 5 Dark Accent 3" w:uiPriority="50" w:semiHidden="1" w:unhideWhenUsed="1"/>
    <w:lsdException w:name="List Table 6 Colorful Accent 3" w:uiPriority="51" w:semiHidden="1" w:unhideWhenUsed="1"/>
    <w:lsdException w:name="List Table 7 Colorful Accent 3" w:uiPriority="52" w:semiHidden="1" w:unhideWhenUsed="1"/>
    <w:lsdException w:name="List Table 1 Light Accent 4" w:uiPriority="46" w:semiHidden="1" w:unhideWhenUsed="1"/>
    <w:lsdException w:name="List Table 2 Accent 4" w:uiPriority="47" w:semiHidden="1" w:unhideWhenUsed="1"/>
    <w:lsdException w:name="List Table 3 Accent 4" w:uiPriority="48" w:semiHidden="1" w:unhideWhenUsed="1"/>
    <w:lsdException w:name="List Table 4 Accent 4" w:uiPriority="49" w:semiHidden="1" w:unhideWhenUsed="1"/>
    <w:lsdException w:name="List Table 5 Dark Accent 4" w:uiPriority="50" w:semiHidden="1" w:unhideWhenUsed="1"/>
    <w:lsdException w:name="List Table 6 Colorful Accent 4" w:uiPriority="51" w:semiHidden="1" w:unhideWhenUsed="1"/>
    <w:lsdException w:name="List Table 7 Colorful Accent 4" w:uiPriority="52" w:semiHidden="1" w:unhideWhenUsed="1"/>
    <w:lsdException w:name="List Table 1 Light Accent 5" w:uiPriority="46" w:semiHidden="1" w:unhideWhenUsed="1"/>
    <w:lsdException w:name="List Table 2 Accent 5" w:uiPriority="47" w:semiHidden="1" w:unhideWhenUsed="1"/>
    <w:lsdException w:name="List Table 3 Accent 5" w:uiPriority="48" w:semiHidden="1" w:unhideWhenUsed="1"/>
    <w:lsdException w:name="List Table 4 Accent 5" w:uiPriority="49" w:semiHidden="1" w:unhideWhenUsed="1"/>
    <w:lsdException w:name="List Table 5 Dark Accent 5" w:uiPriority="50" w:semiHidden="1" w:unhideWhenUsed="1"/>
    <w:lsdException w:name="List Table 6 Colorful Accent 5" w:uiPriority="51" w:semiHidden="1" w:unhideWhenUsed="1"/>
    <w:lsdException w:name="List Table 7 Colorful Accent 5" w:uiPriority="52" w:semiHidden="1" w:unhideWhenUsed="1"/>
    <w:lsdException w:name="List Table 1 Light Accent 6" w:uiPriority="46" w:semiHidden="1" w:unhideWhenUsed="1"/>
    <w:lsdException w:name="List Table 2 Accent 6" w:uiPriority="47" w:semiHidden="1" w:unhideWhenUsed="1"/>
    <w:lsdException w:name="List Table 3 Accent 6" w:uiPriority="48" w:semiHidden="1" w:unhideWhenUsed="1"/>
    <w:lsdException w:name="List Table 4 Accent 6" w:uiPriority="49" w:semiHidden="1" w:unhideWhenUsed="1"/>
    <w:lsdException w:name="List Table 5 Dark Accent 6" w:uiPriority="50" w:semiHidden="1" w:unhideWhenUsed="1"/>
    <w:lsdException w:name="List Table 6 Colorful Accent 6" w:uiPriority="51" w:semiHidden="1" w:unhideWhenUsed="1"/>
    <w:lsdException w:name="List Table 7 Colorful Accent 6" w:uiPriority="52"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ascii="Georgia Pro" w:hAnsi="Georgia Pro"/>
    </w:rPr>
  </w:style>
  <w:style w:type="paragraph" w:styleId="Heading1">
    <w:name w:val="heading 1"/>
    <w:next w:val="Normal"/>
    <w:link w:val="Heading1Char"/>
    <w:uiPriority w:val="9"/>
    <w:qFormat/>
    <w:rsid w:val="002442B7"/>
    <w:pPr>
      <w:keepNext/>
      <w:keepLines/>
      <w:spacing w:before="480" w:after="240" w:line="620" w:lineRule="exact"/>
      <w:contextualSpacing/>
      <w:outlineLvl w:val="0"/>
    </w:pPr>
    <w:rPr>
      <w:rFonts w:ascii="Arial" w:eastAsiaTheme="majorEastAsia" w:hAnsi="Arial" w:cstheme="majorBidi"/>
      <w:b/>
      <w:color w:val="000000" w:themeColor="text1"/>
      <w:sz w:val="52"/>
      <w:szCs w:val="40"/>
    </w:rPr>
  </w:style>
  <w:style w:type="paragraph" w:styleId="Heading2">
    <w:name w:val="heading 2"/>
    <w:next w:val="Normal"/>
    <w:link w:val="Heading2Char"/>
    <w:uiPriority w:val="9"/>
    <w:unhideWhenUsed/>
    <w:qFormat/>
    <w:rsid w:val="00593E0E"/>
    <w:pPr>
      <w:keepNext/>
      <w:keepLines/>
      <w:spacing w:before="400" w:after="200" w:line="360" w:lineRule="exact"/>
      <w:contextualSpacing/>
      <w:outlineLvl w:val="1"/>
    </w:pPr>
    <w:rPr>
      <w:rFonts w:ascii="Arial" w:eastAsiaTheme="majorEastAsia" w:hAnsi="Arial" w:cstheme="majorBidi"/>
      <w:b/>
      <w:color w:val="000000" w:themeColor="text1"/>
      <w:sz w:val="26"/>
      <w:szCs w:val="32"/>
    </w:rPr>
  </w:style>
  <w:style w:type="paragraph" w:styleId="Heading3">
    <w:name w:val="heading 3"/>
    <w:basedOn w:val="Normal"/>
    <w:next w:val="Normal"/>
    <w:link w:val="Heading3Char"/>
    <w:uiPriority w:val="9"/>
    <w:unhideWhenUsed/>
    <w:qFormat/>
    <w:rsid w:val="002442B7"/>
    <w:pPr>
      <w:keepNext/>
      <w:keepLines/>
      <w:spacing w:before="240" w:after="120" w:line="300" w:lineRule="exact"/>
      <w:outlineLvl w:val="2"/>
    </w:pPr>
    <w:rPr>
      <w:rFonts w:ascii="Arial" w:eastAsiaTheme="majorEastAsia" w:hAnsi="Arial" w:cstheme="majorBidi"/>
      <w:b/>
      <w:color w:val="000000" w:themeColor="text1"/>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2B7"/>
    <w:rPr>
      <w:rFonts w:ascii="Arial" w:eastAsiaTheme="majorEastAsia" w:hAnsi="Arial" w:cstheme="majorBidi"/>
      <w:b/>
      <w:i w:val="0"/>
      <w:caps w:val="0"/>
      <w:smallCaps w:val="0"/>
      <w:strike w:val="0"/>
      <w:dstrike w:val="0"/>
      <w:vanish w:val="0"/>
      <w:color w:val="000000" w:themeColor="text1"/>
      <w:sz w:val="52"/>
      <w:szCs w:val="40"/>
      <w:vertAlign w:val="baseline"/>
    </w:rPr>
  </w:style>
  <w:style w:type="character" w:customStyle="1" w:styleId="Heading2Char">
    <w:name w:val="Heading 2 Char"/>
    <w:basedOn w:val="DefaultParagraphFont"/>
    <w:link w:val="Heading2"/>
    <w:uiPriority w:val="9"/>
    <w:rsid w:val="00593E0E"/>
    <w:rPr>
      <w:rFonts w:ascii="Arial" w:eastAsiaTheme="majorEastAsia" w:hAnsi="Arial" w:cstheme="majorBidi"/>
      <w:b/>
      <w:i w:val="0"/>
      <w:caps w:val="0"/>
      <w:smallCaps w:val="0"/>
      <w:strike w:val="0"/>
      <w:dstrike w:val="0"/>
      <w:vanish w:val="0"/>
      <w:color w:val="000000" w:themeColor="text1"/>
      <w:sz w:val="26"/>
      <w:szCs w:val="32"/>
      <w:vertAlign w:val="baseline"/>
    </w:rPr>
  </w:style>
  <w:style w:type="character" w:customStyle="1" w:styleId="Heading3Char">
    <w:name w:val="Heading 3 Char"/>
    <w:basedOn w:val="DefaultParagraphFont"/>
    <w:link w:val="Heading3"/>
    <w:uiPriority w:val="9"/>
    <w:rsid w:val="002442B7"/>
    <w:rPr>
      <w:rFonts w:ascii="Arial" w:eastAsiaTheme="majorEastAsia" w:hAnsi="Arial" w:cstheme="majorBidi"/>
      <w:b/>
      <w:i w:val="0"/>
      <w:caps w:val="0"/>
      <w:smallCaps w:val="0"/>
      <w:strike w:val="0"/>
      <w:dstrike w:val="0"/>
      <w:vanish w:val="0"/>
      <w:color w:val="000000" w:themeColor="text1"/>
      <w:sz w:val="20"/>
      <w:szCs w:val="28"/>
      <w:vertAlign w:val="baseline"/>
    </w:rPr>
  </w:style>
  <w:style w:type="paragraph" w:customStyle="1" w:styleId="CalloutQuote">
    <w:name w:val="Callout/Quote"/>
    <w:basedOn w:val="Bullet1"/>
    <w:qFormat/>
    <w:rsid w:val="008B7DD8"/>
    <w:pPr>
      <w:numPr>
        <w:numId w:val="0"/>
      </w:numPr>
      <w:pBdr>
        <w:top w:val="single" w:sz="2" w:space="9" w:color="CC0000"/>
        <w:bottom w:val="single" w:sz="2" w:space="12" w:color="CC0000"/>
      </w:pBdr>
      <w:spacing w:before="240" w:after="240" w:line="480" w:lineRule="exact"/>
      <w:ind w:right="72"/>
    </w:pPr>
    <w:rPr>
      <w:rFonts w:ascii="Arial" w:hAnsi="Arial" w:cs="Arial"/>
      <w:color w:val="CC0000"/>
      <w:sz w:val="32"/>
      <w:szCs w:val="32"/>
    </w:rPr>
  </w:style>
  <w:style w:type="character" w:customStyle="1" w:styleId="CalloutQuoteattribute">
    <w:name w:val="Callout/Quote attribute"/>
    <w:basedOn w:val="DefaultParagraphFont"/>
    <w:uiPriority w:val="1"/>
    <w:qFormat/>
    <w:rsid w:val="001F6822"/>
    <w:rPr>
      <w:rFonts w:ascii="Arial" w:hAnsi="Arial"/>
      <w:b/>
      <w:bCs/>
      <w:i w:val="0"/>
      <w:caps w:val="0"/>
      <w:smallCaps w:val="0"/>
      <w:strike w:val="0"/>
      <w:dstrike w:val="0"/>
      <w:vanish w:val="0"/>
      <w:color w:val="CC0000"/>
      <w:sz w:val="22"/>
      <w:bdr w:val="none" w:sz="0" w:space="0" w:color="auto"/>
      <w:vertAlign w:val="baseline"/>
    </w:rPr>
  </w:style>
  <w:style w:type="paragraph" w:styleId="Footer">
    <w:name w:val="footer"/>
    <w:basedOn w:val="Normal"/>
    <w:link w:val="FooterChar"/>
    <w:uiPriority w:val="99"/>
    <w:unhideWhenUsed/>
    <w:rsid w:val="00936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0FB"/>
    <w:rPr>
      <w:rFonts w:ascii="Palatino" w:eastAsiaTheme="minorEastAsia" w:hAnsi="Palatino"/>
      <w:b w:val="0"/>
      <w:i w:val="0"/>
      <w:caps w:val="0"/>
      <w:smallCaps w:val="0"/>
      <w:strike w:val="0"/>
      <w:dstrike w:val="0"/>
      <w:vanish w:val="0"/>
      <w:color w:val="000000" w:themeColor="text1"/>
      <w:sz w:val="20"/>
      <w:vertAlign w:val="baseline"/>
    </w:rPr>
  </w:style>
  <w:style w:type="character" w:styleId="Hyperlink">
    <w:name w:val="Hyperlink"/>
    <w:basedOn w:val="DefaultParagraphFont"/>
    <w:uiPriority w:val="99"/>
    <w:unhideWhenUsed/>
    <w:rsid w:val="00635A3C"/>
    <w:rPr>
      <w:rFonts w:ascii="Palatino" w:hAnsi="Palatino"/>
      <w:b w:val="0"/>
      <w:i w:val="0"/>
      <w:caps w:val="0"/>
      <w:smallCaps w:val="0"/>
      <w:strike w:val="0"/>
      <w:dstrike w:val="0"/>
      <w:vanish w:val="0"/>
      <w:color w:val="0000FF"/>
      <w:sz w:val="20"/>
      <w:u w:val="single"/>
      <w:vertAlign w:val="baseline"/>
    </w:rPr>
  </w:style>
  <w:style w:type="character" w:styleId="FollowedHyperlink">
    <w:name w:val="FollowedHyperlink"/>
    <w:basedOn w:val="DefaultParagraphFont"/>
    <w:uiPriority w:val="99"/>
    <w:semiHidden/>
    <w:unhideWhenUsed/>
    <w:rsid w:val="00635A3C"/>
    <w:rPr>
      <w:rFonts w:ascii="Palatino" w:hAnsi="Palatino"/>
      <w:b w:val="0"/>
      <w:i w:val="0"/>
      <w:caps w:val="0"/>
      <w:smallCaps w:val="0"/>
      <w:strike w:val="0"/>
      <w:dstrike w:val="0"/>
      <w:vanish w:val="0"/>
      <w:color w:val="96607D" w:themeColor="followedHyperlink"/>
      <w:sz w:val="20"/>
      <w:u w:val="single"/>
      <w:vertAlign w:val="baseline"/>
    </w:rPr>
  </w:style>
  <w:style w:type="paragraph" w:styleId="Header">
    <w:name w:val="header"/>
    <w:basedOn w:val="Normal"/>
    <w:link w:val="HeaderChar"/>
    <w:uiPriority w:val="99"/>
    <w:unhideWhenUsed/>
    <w:rsid w:val="000C3F1E"/>
    <w:pPr>
      <w:tabs>
        <w:tab w:val="center" w:pos="4680"/>
        <w:tab w:val="right" w:pos="9360"/>
      </w:tabs>
      <w:spacing w:after="0" w:line="240" w:lineRule="auto"/>
    </w:pPr>
  </w:style>
  <w:style w:type="paragraph" w:customStyle="1" w:styleId="Bullet1">
    <w:name w:val="Bullet 1"/>
    <w:basedOn w:val="Normal"/>
    <w:qFormat/>
    <w:rsid w:val="0046292A"/>
    <w:pPr>
      <w:numPr>
        <w:numId w:val="3"/>
      </w:numPr>
      <w:tabs>
        <w:tab w:val="left" w:pos="1800"/>
      </w:tabs>
      <w:spacing w:after="240" w:line="300" w:lineRule="exact"/>
      <w:ind w:left="288" w:right="288" w:hanging="288"/>
      <w:contextualSpacing/>
    </w:pPr>
    <w:rPr>
      <w:rFonts w:ascii="Georgia Pro" w:hAnsi="Georgia Pro" w:cs="Times New Roman (Body CS)"/>
      <w:color w:val="000000" w:themeColor="text1"/>
      <w:sz w:val="20"/>
      <w:szCs w:val="20"/>
    </w:rPr>
  </w:style>
  <w:style w:type="numbering" w:customStyle="1" w:styleId="CurrentList1">
    <w:name w:val="Current List1"/>
    <w:uiPriority w:val="99"/>
    <w:rsid w:val="002442B7"/>
    <w:pPr>
      <w:numPr>
        <w:numId w:val="4"/>
      </w:numPr>
    </w:pPr>
  </w:style>
  <w:style w:type="numbering" w:customStyle="1" w:styleId="CurrentList2">
    <w:name w:val="Current List2"/>
    <w:uiPriority w:val="99"/>
    <w:rsid w:val="00AF07EF"/>
    <w:pPr>
      <w:numPr>
        <w:numId w:val="5"/>
      </w:numPr>
    </w:pPr>
  </w:style>
  <w:style w:type="paragraph" w:customStyle="1" w:styleId="Bullet2">
    <w:name w:val="Bullet 2"/>
    <w:basedOn w:val="Bullet1"/>
    <w:qFormat/>
    <w:rsid w:val="0046292A"/>
    <w:pPr>
      <w:numPr>
        <w:numId w:val="7"/>
      </w:numPr>
      <w:tabs>
        <w:tab w:val="num" w:pos="360"/>
      </w:tabs>
      <w:spacing w:after="0" w:line="300" w:lineRule="exact"/>
      <w:ind w:left="662" w:right="331" w:hanging="331"/>
      <w:contextualSpacing/>
    </w:pPr>
  </w:style>
  <w:style w:type="numbering" w:customStyle="1" w:styleId="CurrentList3">
    <w:name w:val="Current List3"/>
    <w:uiPriority w:val="99"/>
    <w:rsid w:val="00AF07EF"/>
    <w:pPr>
      <w:numPr>
        <w:numId w:val="6"/>
      </w:numPr>
    </w:pPr>
  </w:style>
  <w:style w:type="paragraph" w:customStyle="1" w:styleId="Bullet3">
    <w:name w:val="Bullet 3"/>
    <w:basedOn w:val="Bullet2"/>
    <w:qFormat/>
    <w:rsid w:val="0046292A"/>
    <w:pPr>
      <w:numPr>
        <w:numId w:val="9"/>
      </w:numPr>
      <w:tabs>
        <w:tab w:val="clear" w:pos="720"/>
        <w:tab w:val="clear" w:pos="1800"/>
        <w:tab w:val="num" w:pos="432"/>
      </w:tabs>
      <w:spacing w:after="0" w:line="300" w:lineRule="exact"/>
      <w:ind w:left="936" w:right="677" w:hanging="259"/>
      <w:contextualSpacing/>
    </w:pPr>
  </w:style>
  <w:style w:type="numbering" w:customStyle="1" w:styleId="CurrentList4">
    <w:name w:val="Current List4"/>
    <w:uiPriority w:val="99"/>
    <w:rsid w:val="00AF07EF"/>
    <w:pPr>
      <w:numPr>
        <w:numId w:val="8"/>
      </w:numPr>
    </w:pPr>
  </w:style>
  <w:style w:type="paragraph" w:customStyle="1" w:styleId="Charttitle">
    <w:name w:val="Chart title"/>
    <w:basedOn w:val="Normal"/>
    <w:qFormat/>
    <w:rsid w:val="004D5A0A"/>
    <w:pPr>
      <w:snapToGrid w:val="0"/>
      <w:spacing w:after="547" w:line="300" w:lineRule="exact"/>
    </w:pPr>
    <w:rPr>
      <w:rFonts w:ascii="Arial" w:hAnsi="Arial" w:cs="Times New Roman (Body CS)"/>
      <w:color w:val="000000" w:themeColor="text1"/>
      <w:sz w:val="20"/>
    </w:rPr>
  </w:style>
  <w:style w:type="character" w:customStyle="1" w:styleId="Chart">
    <w:name w:val="Chart #"/>
    <w:basedOn w:val="DefaultParagraphFont"/>
    <w:uiPriority w:val="1"/>
    <w:qFormat/>
    <w:rsid w:val="005C7917"/>
    <w:rPr>
      <w:rFonts w:ascii="Arial" w:hAnsi="Arial"/>
      <w:b/>
      <w:i w:val="0"/>
      <w:caps w:val="0"/>
      <w:smallCaps w:val="0"/>
      <w:strike w:val="0"/>
      <w:dstrike w:val="0"/>
      <w:vanish w:val="0"/>
      <w:color w:val="CC0000"/>
      <w:sz w:val="20"/>
      <w:vertAlign w:val="baseline"/>
    </w:rPr>
  </w:style>
  <w:style w:type="paragraph" w:customStyle="1" w:styleId="Chartsource">
    <w:name w:val="Chart source"/>
    <w:basedOn w:val="Charttitle"/>
    <w:qFormat/>
    <w:rsid w:val="004D5A0A"/>
    <w:pPr>
      <w:spacing w:before="360" w:line="180" w:lineRule="exact"/>
    </w:pPr>
    <w:rPr>
      <w:color w:val="666666"/>
      <w:sz w:val="14"/>
    </w:rPr>
  </w:style>
  <w:style w:type="paragraph" w:customStyle="1" w:styleId="Contents">
    <w:name w:val="Contents"/>
    <w:basedOn w:val="Normal"/>
    <w:qFormat/>
    <w:rsid w:val="001F6822"/>
    <w:pPr>
      <w:spacing w:after="540" w:line="480" w:lineRule="exact"/>
    </w:pPr>
    <w:rPr>
      <w:rFonts w:ascii="Arial Black" w:hAnsi="Arial Black" w:cs="Arial"/>
      <w:b/>
      <w:bCs/>
      <w:color w:val="CC0000"/>
      <w:sz w:val="36"/>
      <w:szCs w:val="36"/>
    </w:rPr>
  </w:style>
  <w:style w:type="paragraph" w:customStyle="1" w:styleId="Contents1">
    <w:name w:val="Contents 1"/>
    <w:basedOn w:val="Normal"/>
    <w:qFormat/>
    <w:rsid w:val="001F6822"/>
    <w:pPr>
      <w:tabs>
        <w:tab w:val="right" w:leader="dot" w:pos="9360"/>
      </w:tabs>
      <w:spacing w:before="300" w:after="180" w:line="400" w:lineRule="exact"/>
    </w:pPr>
    <w:rPr>
      <w:rFonts w:ascii="Arial" w:hAnsi="Arial" w:cs="Arial"/>
      <w:color w:val="CC0000"/>
    </w:rPr>
  </w:style>
  <w:style w:type="paragraph" w:customStyle="1" w:styleId="Contents2">
    <w:name w:val="Contents 2"/>
    <w:basedOn w:val="Contents1"/>
    <w:qFormat/>
    <w:rsid w:val="003C777A"/>
    <w:pPr>
      <w:spacing w:before="0" w:after="120" w:line="300" w:lineRule="exact"/>
    </w:pPr>
    <w:rPr>
      <w:color w:val="000000" w:themeColor="text1"/>
    </w:rPr>
  </w:style>
  <w:style w:type="paragraph" w:customStyle="1" w:styleId="Contents3">
    <w:name w:val="Contents 3"/>
    <w:basedOn w:val="Contents2"/>
    <w:qFormat/>
    <w:rsid w:val="003C777A"/>
    <w:pPr>
      <w:numPr>
        <w:numId w:val="10"/>
      </w:numPr>
    </w:pPr>
    <w:rPr>
      <w:sz w:val="20"/>
    </w:rPr>
  </w:style>
  <w:style w:type="character" w:customStyle="1" w:styleId="HeaderChar">
    <w:name w:val="Header Char"/>
    <w:basedOn w:val="DefaultParagraphFont"/>
    <w:link w:val="Header"/>
    <w:uiPriority w:val="99"/>
    <w:rsid w:val="000C3F1E"/>
    <w:rPr>
      <w:rFonts w:ascii="Palatino" w:eastAsiaTheme="minorEastAsia" w:hAnsi="Palatino"/>
      <w:b w:val="0"/>
      <w:i w:val="0"/>
      <w:caps w:val="0"/>
      <w:smallCaps w:val="0"/>
      <w:strike w:val="0"/>
      <w:dstrike w:val="0"/>
      <w:vanish w:val="0"/>
      <w:color w:val="000000" w:themeColor="text1"/>
      <w:sz w:val="20"/>
      <w:vertAlign w:val="baseline"/>
    </w:rPr>
  </w:style>
  <w:style w:type="paragraph" w:customStyle="1" w:styleId="Runningdoctitle">
    <w:name w:val="Running doc title"/>
    <w:basedOn w:val="Normal"/>
    <w:qFormat/>
    <w:rsid w:val="000C3F1E"/>
    <w:pPr>
      <w:spacing w:before="200" w:after="0" w:line="240" w:lineRule="exact"/>
      <w:jc w:val="center"/>
    </w:pPr>
    <w:rPr>
      <w:rFonts w:ascii="Arial" w:hAnsi="Arial" w:cs="Arial"/>
      <w:sz w:val="18"/>
      <w:szCs w:val="18"/>
    </w:rPr>
  </w:style>
  <w:style w:type="paragraph" w:customStyle="1" w:styleId="PageNumber1">
    <w:name w:val="Page Number1"/>
    <w:basedOn w:val="Normal"/>
    <w:qFormat/>
    <w:rsid w:val="000C3F1E"/>
    <w:pPr>
      <w:spacing w:before="100"/>
      <w:jc w:val="center"/>
    </w:pPr>
    <w:rPr>
      <w:rFonts w:ascii="Arial" w:hAnsi="Arial" w:cs="Arial"/>
      <w:sz w:val="18"/>
      <w:szCs w:val="18"/>
    </w:rPr>
  </w:style>
  <w:style w:type="paragraph" w:customStyle="1" w:styleId="Headline">
    <w:name w:val="Headline"/>
    <w:basedOn w:val="Normal"/>
    <w:qFormat/>
    <w:rsid w:val="00D415EE"/>
    <w:pPr>
      <w:adjustRightInd w:val="0"/>
      <w:spacing w:after="432" w:line="720" w:lineRule="exact"/>
    </w:pPr>
    <w:rPr>
      <w:rFonts w:ascii="Arial Black" w:hAnsi="Arial Black" w:cs="Arial"/>
      <w:b/>
      <w:bCs/>
      <w:sz w:val="60"/>
      <w:szCs w:val="60"/>
    </w:rPr>
  </w:style>
  <w:style w:type="paragraph" w:customStyle="1" w:styleId="Subhead">
    <w:name w:val="Subhead"/>
    <w:basedOn w:val="Normal"/>
    <w:qFormat/>
    <w:rsid w:val="0046292A"/>
    <w:pPr>
      <w:spacing w:after="240" w:line="540" w:lineRule="exact"/>
    </w:pPr>
    <w:rPr>
      <w:rFonts w:ascii="Georgia Pro" w:hAnsi="Georgia Pro" w:cs="Arial"/>
      <w:color w:val="000000" w:themeColor="text1"/>
      <w:sz w:val="44"/>
      <w:szCs w:val="44"/>
    </w:rPr>
  </w:style>
  <w:style w:type="paragraph" w:customStyle="1" w:styleId="Byline">
    <w:name w:val="Byline"/>
    <w:basedOn w:val="Normal"/>
    <w:qFormat/>
    <w:rsid w:val="00AC530F"/>
    <w:pPr>
      <w:spacing w:after="0" w:line="420" w:lineRule="exact"/>
    </w:pPr>
    <w:rPr>
      <w:rFonts w:ascii="Arial" w:hAnsi="Arial" w:cs="Arial"/>
      <w:b/>
      <w:bCs/>
      <w:sz w:val="32"/>
      <w:szCs w:val="32"/>
    </w:rPr>
  </w:style>
  <w:style w:type="numbering" w:customStyle="1" w:styleId="CurrentList5">
    <w:name w:val="Current List5"/>
    <w:uiPriority w:val="99"/>
    <w:rsid w:val="0046292A"/>
    <w:pPr>
      <w:numPr>
        <w:numId w:val="11"/>
      </w:numPr>
    </w:pPr>
  </w:style>
  <w:style w:type="paragraph" w:customStyle="1" w:styleId="Bodycopy">
    <w:name w:val="Body copy"/>
    <w:basedOn w:val="Normal"/>
    <w:qFormat/>
    <w:rsid w:val="00900C58"/>
    <w:pPr>
      <w:shd w:val="clear" w:color="auto" w:fill="FEFEFE"/>
      <w:spacing w:after="240" w:line="300" w:lineRule="exact"/>
      <w:outlineLvl w:val="2"/>
    </w:pPr>
    <w:rPr>
      <w:rFonts w:ascii="Georgia Pro" w:hAnsi="Georgia Pro"/>
      <w:color w:val="000000" w:themeColor="text1"/>
      <w:sz w:val="20"/>
    </w:rPr>
  </w:style>
  <w:style w:type="paragraph" w:customStyle="1" w:styleId="TableParagraph">
    <w:name w:val="Table Paragraph"/>
    <w:basedOn w:val="Normal"/>
    <w:uiPriority w:val="1"/>
    <w:qFormat/>
    <w:rsid w:val="003E4FED"/>
    <w:pPr>
      <w:widowControl w:val="0"/>
      <w:autoSpaceDE w:val="0"/>
      <w:autoSpaceDN w:val="0"/>
      <w:spacing w:before="200" w:after="120" w:line="240" w:lineRule="auto"/>
    </w:pPr>
    <w:rPr>
      <w:rFonts w:ascii="Arial" w:eastAsia="Arial" w:hAnsi="Arial" w:cs="Arial"/>
      <w:b/>
      <w:color w:val="000000" w:themeColor="text1"/>
      <w:kern w:val="0"/>
      <w:szCs w:val="22"/>
      <w14:ligatures w14:val="none"/>
    </w:rPr>
  </w:style>
  <w:style w:type="paragraph" w:styleId="ListBullet">
    <w:name w:val="List Bullet"/>
    <w:basedOn w:val="Normal"/>
    <w:uiPriority w:val="99"/>
    <w:semiHidden/>
    <w:unhideWhenUsed/>
    <w:rsid w:val="00E80C2D"/>
    <w:pPr>
      <w:numPr>
        <w:numId w:val="2"/>
      </w:numPr>
      <w:contextualSpacing/>
    </w:pPr>
  </w:style>
  <w:style w:type="paragraph" w:customStyle="1" w:styleId="Tableheader">
    <w:name w:val="Table header"/>
    <w:basedOn w:val="Normal"/>
    <w:qFormat/>
    <w:rsid w:val="003E4FED"/>
    <w:pPr>
      <w:widowControl w:val="0"/>
      <w:autoSpaceDE w:val="0"/>
      <w:autoSpaceDN w:val="0"/>
      <w:spacing w:before="200" w:after="120" w:line="240" w:lineRule="auto"/>
    </w:pPr>
    <w:rPr>
      <w:rFonts w:ascii="Arial" w:eastAsia="Arial" w:hAnsi="Arial" w:cs="Arial"/>
      <w:b/>
      <w:caps/>
      <w:color w:val="FFFFFF"/>
      <w:kern w:val="0"/>
      <w:sz w:val="18"/>
      <w:szCs w:val="22"/>
      <w14:ligatures w14:val="none"/>
    </w:rPr>
  </w:style>
  <w:style w:type="paragraph" w:customStyle="1" w:styleId="Tablesection">
    <w:name w:val="Table section"/>
    <w:basedOn w:val="TableParagraph"/>
    <w:qFormat/>
    <w:rsid w:val="003E4FED"/>
    <w:pPr>
      <w:shd w:val="clear" w:color="auto" w:fill="F9F9F9"/>
    </w:pPr>
    <w:rPr>
      <w:caps/>
      <w:sz w:val="18"/>
    </w:rPr>
  </w:style>
  <w:style w:type="paragraph" w:customStyle="1" w:styleId="Tablecontent">
    <w:name w:val="Table content"/>
    <w:basedOn w:val="TableParagraph"/>
    <w:qFormat/>
    <w:rsid w:val="003E4FED"/>
    <w:rPr>
      <w:b w:val="0"/>
      <w:sz w:val="20"/>
    </w:rPr>
  </w:style>
  <w:style w:type="paragraph" w:customStyle="1" w:styleId="Titleundericon">
    <w:name w:val="Title under icon"/>
    <w:basedOn w:val="Heading2"/>
    <w:qFormat/>
    <w:rsid w:val="001544BD"/>
    <w:pPr>
      <w:spacing w:before="200" w:after="100"/>
    </w:pPr>
  </w:style>
  <w:style w:type="paragraph" w:customStyle="1" w:styleId="Legal">
    <w:name w:val="Legal"/>
    <w:basedOn w:val="ListBullet"/>
    <w:qFormat/>
    <w:rsid w:val="00E80C2D"/>
    <w:pPr>
      <w:numPr>
        <w:numId w:val="0"/>
      </w:numPr>
      <w:spacing w:line="220" w:lineRule="exact"/>
    </w:pPr>
    <w:rPr>
      <w:rFonts w:ascii="Arial" w:hAnsi="Arial" w:cs="Arial"/>
      <w:sz w:val="14"/>
      <w:szCs w:val="14"/>
    </w:rPr>
  </w:style>
  <w:style w:type="paragraph" w:customStyle="1" w:styleId="Titleunderimage">
    <w:name w:val="Title under image"/>
    <w:basedOn w:val="Heading2"/>
    <w:qFormat/>
    <w:rsid w:val="001544BD"/>
    <w:pPr>
      <w:spacing w:before="200" w:after="100"/>
    </w:pPr>
  </w:style>
  <w:style w:type="table" w:customStyle="1" w:styleId="BainTable">
    <w:name w:val="Bain Table"/>
    <w:basedOn w:val="TableNormal"/>
    <w:uiPriority w:val="99"/>
    <w:pPr>
      <w:spacing w:after="0" w:line="240" w:lineRule="auto"/>
    </w:pPr>
    <w:rPr>
      <w:rFonts w:ascii="Arial" w:hAnsi="Arial" w:cs="Arial"/>
      <w:color w:val="000000"/>
      <w:sz w:val="20"/>
      <w:szCs w:val="20"/>
    </w:rPr>
    <w:tblPr>
      <w:tblBorders>
        <w:insideH w:val="single" w:sz="4" w:space="0" w:color="D6D6D6"/>
      </w:tblBorders>
      <w:tblCellMar>
        <w:top w:w="60" w:type="dxa"/>
        <w:left w:w="120" w:type="dxa"/>
        <w:bottom w:w="60" w:type="dxa"/>
        <w:right w:w="120" w:type="dxa"/>
      </w:tblCellMar>
    </w:tblPr>
    <w:tblStylePr w:type="firstRow">
      <w:rPr>
        <w:b/>
        <w:color w:val="FFFFFF"/>
      </w:rPr>
      <w:tcPr>
        <w:shd w:val="clear" w:color="auto" w:fill="CC0000"/>
      </w:tcPr>
    </w:tblStylePr>
    <w:tblStylePr w:type="firstCol">
      <w:rPr>
        <w:b/>
        <w:color w:val="00000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0" Type="http://schemas.openxmlformats.org/officeDocument/2006/relationships/image" Target="media/img_placeholder.png"/><Relationship Id="rId21" Type="http://schemas.openxmlformats.org/officeDocument/2006/relationships/image" Target="media/icon_placeholder.png"/><Relationship Id="rId22" Type="http://schemas.openxmlformats.org/officeDocument/2006/relationships/image" Target="media/icon_lines.emf"/><Relationship Id="rId23" Type="http://schemas.openxmlformats.org/officeDocument/2006/relationships/footer" Target="footer4.xml"/><Relationship Id="rId24"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7.emf"/></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ro"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TSG Consultant Productivity</dc:creator>
  <cp:keywords/>
  <dc:description/>
  <cp:lastModifiedBy>TSG Consultant Productivity</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