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AMALIY MASHG‘ULOT №4</w:t>
      </w:r>
    </w:p>
    <w:p>
      <w:pPr>
        <w:jc w:val="center"/>
      </w:pPr>
      <w:r>
        <w:rPr>
          <w:rFonts w:ascii="Times New Roman" w:hAnsi="Times New Roman"/>
          <w:b/>
          <w:sz w:val="30"/>
        </w:rPr>
        <w:t>LOYIHA HAJMINI BOSHQARISH</w:t>
      </w:r>
    </w:p>
    <w:p>
      <w:pPr>
        <w:jc w:val="center"/>
      </w:pPr>
      <w:r>
        <w:rPr>
          <w:rFonts w:ascii="Times New Roman" w:hAnsi="Times New Roman"/>
          <w:i/>
          <w:sz w:val="22"/>
        </w:rPr>
        <w:t>Darslikdagi 4-BOB mavzusi asosida</w:t>
      </w:r>
    </w:p>
    <w:p>
      <w:pPr>
        <w:spacing w:before="120" w:after="60"/>
      </w:pPr>
      <w:r>
        <w:rPr>
          <w:rFonts w:ascii="Times New Roman" w:hAnsi="Times New Roman"/>
          <w:b/>
          <w:sz w:val="26"/>
        </w:rPr>
        <w:t>1. Mashg‘ulot maqsadi</w:t>
      </w:r>
    </w:p>
    <w:p>
      <w:pPr>
        <w:spacing w:line="276" w:lineRule="auto" w:after="60"/>
        <w:ind w:firstLine="709"/>
      </w:pPr>
      <w:r>
        <w:rPr>
          <w:rFonts w:ascii="Times New Roman" w:hAnsi="Times New Roman"/>
          <w:sz w:val="24"/>
        </w:rPr>
        <w:t>Talablarni yig‘ish, loyiha hajmi va chegaralarini belgilash, WBS tuzish, hajmni tasdiqlash va nazorat qilish ko‘nikmalarini shakllantirish.</w:t>
      </w:r>
    </w:p>
    <w:p>
      <w:pPr>
        <w:spacing w:before="120" w:after="60"/>
      </w:pPr>
      <w:r>
        <w:rPr>
          <w:rFonts w:ascii="Times New Roman" w:hAnsi="Times New Roman"/>
          <w:b/>
          <w:sz w:val="26"/>
        </w:rPr>
        <w:t>2. Kutiladigan o‘quv natijalari</w:t>
      </w:r>
    </w:p>
    <w:p>
      <w:pPr>
        <w:pStyle w:val="ListBullet"/>
        <w:ind w:left="397"/>
      </w:pPr>
      <w:r>
        <w:rPr>
          <w:rFonts w:ascii="Times New Roman" w:hAnsi="Times New Roman"/>
          <w:sz w:val="24"/>
        </w:rPr>
        <w:t>manfaatdor tomonlardan talablarni yig‘ish usullarini tanlaydi;</w:t>
      </w:r>
    </w:p>
    <w:p>
      <w:pPr>
        <w:pStyle w:val="ListBullet"/>
        <w:ind w:left="397"/>
      </w:pPr>
      <w:r>
        <w:rPr>
          <w:rFonts w:ascii="Times New Roman" w:hAnsi="Times New Roman"/>
          <w:sz w:val="24"/>
        </w:rPr>
        <w:t>loyiha hajmi bayonotini tuzadi;</w:t>
      </w:r>
    </w:p>
    <w:p>
      <w:pPr>
        <w:pStyle w:val="ListBullet"/>
        <w:ind w:left="397"/>
      </w:pPr>
      <w:r>
        <w:rPr>
          <w:rFonts w:ascii="Times New Roman" w:hAnsi="Times New Roman"/>
          <w:sz w:val="24"/>
        </w:rPr>
        <w:t>loyiha chegarasiga kiruvchi va kirmaydigan ishlarni ajratadi;</w:t>
      </w:r>
    </w:p>
    <w:p>
      <w:pPr>
        <w:pStyle w:val="ListBullet"/>
        <w:ind w:left="397"/>
      </w:pPr>
      <w:r>
        <w:rPr>
          <w:rFonts w:ascii="Times New Roman" w:hAnsi="Times New Roman"/>
          <w:sz w:val="24"/>
        </w:rPr>
        <w:t>WBS va WBS lug‘atini shakllantiradi;</w:t>
      </w:r>
    </w:p>
    <w:p>
      <w:pPr>
        <w:pStyle w:val="ListBullet"/>
        <w:ind w:left="397"/>
      </w:pPr>
      <w:r>
        <w:rPr>
          <w:rFonts w:ascii="Times New Roman" w:hAnsi="Times New Roman"/>
          <w:sz w:val="24"/>
        </w:rPr>
        <w:t>hajmning nazoratsiz kengayishini aniqlaydi va boshqaradi.</w:t>
      </w:r>
    </w:p>
    <w:p>
      <w:pPr>
        <w:spacing w:before="120" w:after="60"/>
      </w:pPr>
      <w:r>
        <w:rPr>
          <w:rFonts w:ascii="Times New Roman" w:hAnsi="Times New Roman"/>
          <w:b/>
          <w:sz w:val="26"/>
        </w:rPr>
        <w:t>3. Tayanch tushunchalar</w:t>
      </w:r>
    </w:p>
    <w:p>
      <w:pPr>
        <w:spacing w:line="276" w:lineRule="auto" w:after="60"/>
        <w:ind w:firstLine="709"/>
      </w:pPr>
      <w:r>
        <w:rPr>
          <w:rFonts w:ascii="Times New Roman" w:hAnsi="Times New Roman"/>
          <w:sz w:val="24"/>
        </w:rPr>
        <w:t>talab, hajm, scope statement, loyiha chegarasi, WBS, ish paketi, scope validation, scope control</w:t>
      </w:r>
    </w:p>
    <w:p>
      <w:pPr>
        <w:spacing w:before="120" w:after="60"/>
      </w:pPr>
      <w:r>
        <w:rPr>
          <w:rFonts w:ascii="Times New Roman" w:hAnsi="Times New Roman"/>
          <w:b/>
          <w:sz w:val="26"/>
        </w:rPr>
        <w:t>4. Mashg‘ulotni tashkil etish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vAlign w:val="center"/>
          </w:tcPr>
          <w:p>
            <w:pPr>
              <w:jc w:val="center"/>
            </w:pPr>
            <w:r>
              <w:rPr>
                <w:rFonts w:ascii="Times New Roman" w:hAnsi="Times New Roman"/>
                <w:b/>
                <w:sz w:val="21"/>
              </w:rPr>
              <w:t>Bosqich</w:t>
            </w:r>
          </w:p>
        </w:tc>
        <w:tc>
          <w:tcPr>
            <w:tcW w:type="dxa" w:w="3230"/>
            <w:shd w:fill="D9EAF7"/>
            <w:vAlign w:val="center"/>
          </w:tcPr>
          <w:p>
            <w:pPr>
              <w:jc w:val="center"/>
            </w:pPr>
            <w:r>
              <w:rPr>
                <w:rFonts w:ascii="Times New Roman" w:hAnsi="Times New Roman"/>
                <w:b/>
                <w:sz w:val="21"/>
              </w:rPr>
              <w:t>Vaqt</w:t>
            </w:r>
          </w:p>
        </w:tc>
        <w:tc>
          <w:tcPr>
            <w:tcW w:type="dxa" w:w="3230"/>
            <w:shd w:fill="D9EAF7"/>
            <w:vAlign w:val="center"/>
          </w:tcPr>
          <w:p>
            <w:pPr>
              <w:jc w:val="center"/>
            </w:pPr>
            <w:r>
              <w:rPr>
                <w:rFonts w:ascii="Times New Roman" w:hAnsi="Times New Roman"/>
                <w:b/>
                <w:sz w:val="21"/>
              </w:rPr>
              <w:t>Faoliyat</w:t>
            </w:r>
          </w:p>
        </w:tc>
      </w:tr>
      <w:tr>
        <w:tc>
          <w:tcPr>
            <w:tcW w:type="dxa" w:w="3230"/>
            <w:vAlign w:val="center"/>
          </w:tcPr>
          <w:p>
            <w:r>
              <w:rPr>
                <w:rFonts w:ascii="Times New Roman" w:hAnsi="Times New Roman"/>
                <w:sz w:val="21"/>
              </w:rPr>
              <w:t>Kirish va vazifalarni tushuntirish</w:t>
            </w:r>
          </w:p>
        </w:tc>
        <w:tc>
          <w:tcPr>
            <w:tcW w:type="dxa" w:w="3230"/>
            <w:vAlign w:val="center"/>
          </w:tcPr>
          <w:p>
            <w:r>
              <w:rPr>
                <w:rFonts w:ascii="Times New Roman" w:hAnsi="Times New Roman"/>
                <w:sz w:val="21"/>
              </w:rPr>
              <w:t>10 daqiqa</w:t>
            </w:r>
          </w:p>
        </w:tc>
        <w:tc>
          <w:tcPr>
            <w:tcW w:type="dxa" w:w="3230"/>
            <w:vAlign w:val="center"/>
          </w:tcPr>
          <w:p>
            <w:r>
              <w:rPr>
                <w:rFonts w:ascii="Times New Roman" w:hAnsi="Times New Roman"/>
                <w:sz w:val="21"/>
              </w:rPr>
              <w:t>Savol-javob, qisqa muammoli vaziyat</w:t>
            </w:r>
          </w:p>
        </w:tc>
      </w:tr>
      <w:tr>
        <w:tc>
          <w:tcPr>
            <w:tcW w:type="dxa" w:w="3230"/>
            <w:vAlign w:val="center"/>
          </w:tcPr>
          <w:p>
            <w:r>
              <w:rPr>
                <w:rFonts w:ascii="Times New Roman" w:hAnsi="Times New Roman"/>
                <w:sz w:val="21"/>
              </w:rPr>
              <w:t>Asosiy amaliy topshiriqlar</w:t>
            </w:r>
          </w:p>
        </w:tc>
        <w:tc>
          <w:tcPr>
            <w:tcW w:type="dxa" w:w="3230"/>
            <w:vAlign w:val="center"/>
          </w:tcPr>
          <w:p>
            <w:r>
              <w:rPr>
                <w:rFonts w:ascii="Times New Roman" w:hAnsi="Times New Roman"/>
                <w:sz w:val="21"/>
              </w:rPr>
              <w:t>45 daqiqa</w:t>
            </w:r>
          </w:p>
        </w:tc>
        <w:tc>
          <w:tcPr>
            <w:tcW w:type="dxa" w:w="3230"/>
            <w:vAlign w:val="center"/>
          </w:tcPr>
          <w:p>
            <w:r>
              <w:rPr>
                <w:rFonts w:ascii="Times New Roman" w:hAnsi="Times New Roman"/>
                <w:sz w:val="21"/>
              </w:rPr>
              <w:t>Individual va kichik guruhlar</w:t>
            </w:r>
          </w:p>
        </w:tc>
      </w:tr>
      <w:tr>
        <w:tc>
          <w:tcPr>
            <w:tcW w:type="dxa" w:w="3230"/>
            <w:vAlign w:val="center"/>
          </w:tcPr>
          <w:p>
            <w:r>
              <w:rPr>
                <w:rFonts w:ascii="Times New Roman" w:hAnsi="Times New Roman"/>
                <w:sz w:val="21"/>
              </w:rPr>
              <w:t>Vaziyatli masala</w:t>
            </w:r>
          </w:p>
        </w:tc>
        <w:tc>
          <w:tcPr>
            <w:tcW w:type="dxa" w:w="3230"/>
            <w:vAlign w:val="center"/>
          </w:tcPr>
          <w:p>
            <w:r>
              <w:rPr>
                <w:rFonts w:ascii="Times New Roman" w:hAnsi="Times New Roman"/>
                <w:sz w:val="21"/>
              </w:rPr>
              <w:t>15 daqiqa</w:t>
            </w:r>
          </w:p>
        </w:tc>
        <w:tc>
          <w:tcPr>
            <w:tcW w:type="dxa" w:w="3230"/>
            <w:vAlign w:val="center"/>
          </w:tcPr>
          <w:p>
            <w:r>
              <w:rPr>
                <w:rFonts w:ascii="Times New Roman" w:hAnsi="Times New Roman"/>
                <w:sz w:val="21"/>
              </w:rPr>
              <w:t>Guruhli tahlil va qaror qabul qilish</w:t>
            </w:r>
          </w:p>
        </w:tc>
      </w:tr>
      <w:tr>
        <w:tc>
          <w:tcPr>
            <w:tcW w:type="dxa" w:w="3230"/>
            <w:vAlign w:val="center"/>
          </w:tcPr>
          <w:p>
            <w:r>
              <w:rPr>
                <w:rFonts w:ascii="Times New Roman" w:hAnsi="Times New Roman"/>
                <w:sz w:val="21"/>
              </w:rPr>
              <w:t>Taqdimot, tahlil va baholash</w:t>
            </w:r>
          </w:p>
        </w:tc>
        <w:tc>
          <w:tcPr>
            <w:tcW w:type="dxa" w:w="3230"/>
            <w:vAlign w:val="center"/>
          </w:tcPr>
          <w:p>
            <w:r>
              <w:rPr>
                <w:rFonts w:ascii="Times New Roman" w:hAnsi="Times New Roman"/>
                <w:sz w:val="21"/>
              </w:rPr>
              <w:t>10 daqiqa</w:t>
            </w:r>
          </w:p>
        </w:tc>
        <w:tc>
          <w:tcPr>
            <w:tcW w:type="dxa" w:w="3230"/>
            <w:vAlign w:val="center"/>
          </w:tcPr>
          <w:p>
            <w:r>
              <w:rPr>
                <w:rFonts w:ascii="Times New Roman" w:hAnsi="Times New Roman"/>
                <w:sz w:val="21"/>
              </w:rPr>
              <w:t>Qisqa himoya va feedback</w:t>
            </w:r>
          </w:p>
        </w:tc>
      </w:tr>
    </w:tbl>
    <w:p/>
    <w:p>
      <w:pPr>
        <w:spacing w:before="120" w:after="60"/>
      </w:pPr>
      <w:r>
        <w:rPr>
          <w:rFonts w:ascii="Times New Roman" w:hAnsi="Times New Roman"/>
          <w:b/>
          <w:sz w:val="26"/>
        </w:rPr>
        <w:t>5. Amaliy topshiriqlar</w:t>
      </w:r>
    </w:p>
    <w:p>
      <w:pPr>
        <w:spacing w:before="120" w:after="60"/>
      </w:pPr>
      <w:r>
        <w:rPr>
          <w:rFonts w:ascii="Times New Roman" w:hAnsi="Times New Roman"/>
          <w:b/>
          <w:sz w:val="24"/>
        </w:rPr>
        <w:t>1-topshiriq. Talablarni yig‘ish rejasini tuzish</w:t>
      </w:r>
    </w:p>
    <w:p>
      <w:pPr>
        <w:spacing w:line="276" w:lineRule="auto" w:after="60"/>
        <w:ind w:firstLine="709"/>
      </w:pPr>
      <w:r>
        <w:rPr>
          <w:rFonts w:ascii="Times New Roman" w:hAnsi="Times New Roman"/>
          <w:sz w:val="24"/>
        </w:rPr>
        <w:t>“Mehmonxona mobil ilovasi” loyihasi uchun kamida 5 ta manfaatdor tomon va ulardan talablarni yig‘ishning mos usulini tanlang: intervyu, so‘rovnoma, fokus-guruh, kuzatuv, prototiplash.</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2-topshiriq. Talablar reyestri</w:t>
      </w:r>
    </w:p>
    <w:p>
      <w:pPr>
        <w:spacing w:line="276" w:lineRule="auto" w:after="60"/>
        <w:ind w:firstLine="709"/>
      </w:pPr>
      <w:r>
        <w:rPr>
          <w:rFonts w:ascii="Times New Roman" w:hAnsi="Times New Roman"/>
          <w:sz w:val="24"/>
        </w:rPr>
        <w:t>Kamida 10 ta talabni yozing va ularni funksional, nofunksional, biznes, sifat yoki huquqiy talab sifatida tasniflang. Har bir talab uchun ustuvorlik va qabul mezonini belgilang.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3-topshiriq. Hajm bayonoti</w:t>
      </w:r>
    </w:p>
    <w:p>
      <w:pPr>
        <w:spacing w:line="276" w:lineRule="auto" w:after="60"/>
        <w:ind w:firstLine="709"/>
      </w:pPr>
      <w:r>
        <w:rPr>
          <w:rFonts w:ascii="Times New Roman" w:hAnsi="Times New Roman"/>
          <w:sz w:val="24"/>
        </w:rPr>
        <w:t>Tanlangan loyiha uchun mahsulot tavsifi, yetkazib beriladigan natijalar, qabul mezonlari, istisnolar, cheklovlar va taxminlarni o‘z ichiga olgan loyiha hajmi bayonotini yozing.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4-topshiriq. WBS yaratish</w:t>
      </w:r>
    </w:p>
    <w:p>
      <w:pPr>
        <w:spacing w:line="276" w:lineRule="auto" w:after="60"/>
        <w:ind w:firstLine="709"/>
      </w:pPr>
      <w:r>
        <w:rPr>
          <w:rFonts w:ascii="Times New Roman" w:hAnsi="Times New Roman"/>
          <w:sz w:val="24"/>
        </w:rPr>
        <w:t>Loyihani kamida 3 darajali WBSga ajrating. 1-daraja — loyiha, 2-daraja — asosiy natijalar yoki bosqichlar, 3-daraja — ish paketlari. Kamida 12 ta ish paketini shakllantiring.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4"/>
        </w:rPr>
        <w:t>5-topshiriq. Scope creep tahlili</w:t>
      </w:r>
    </w:p>
    <w:p>
      <w:pPr>
        <w:spacing w:line="276" w:lineRule="auto" w:after="60"/>
        <w:ind w:firstLine="709"/>
      </w:pPr>
      <w:r>
        <w:rPr>
          <w:rFonts w:ascii="Times New Roman" w:hAnsi="Times New Roman"/>
          <w:sz w:val="24"/>
        </w:rPr>
        <w:t>Ijro vaqtida buyurtmachi 5 ta yangi talab berdi, biroq ular rasmiy o‘zgarish so‘rovisiz bajarila boshlandi. Bu holatning oqibatlarini yozing va hajmni nazorat qilish bo‘yicha 5 qadamli chora rejasini tuzing.</w:t>
      </w:r>
    </w:p>
    <w:p>
      <w:pPr>
        <w:spacing w:line="276" w:lineRule="auto" w:after="60"/>
        <w:ind w:firstLine="709"/>
      </w:pPr>
      <w:r>
        <w:rPr>
          <w:rFonts w:ascii="Times New Roman" w:hAnsi="Times New Roman"/>
          <w:sz w:val="24"/>
        </w:rPr>
        <w:t>Natijani jadval, sxema yoki qisqa boshqaruv hujjati ko‘rinishida rasmiylashtiring.</w:t>
      </w:r>
    </w:p>
    <w:p>
      <w:pPr>
        <w:spacing w:before="120" w:after="60"/>
      </w:pPr>
      <w:r>
        <w:rPr>
          <w:rFonts w:ascii="Times New Roman" w:hAnsi="Times New Roman"/>
          <w:b/>
          <w:sz w:val="26"/>
        </w:rPr>
        <w:t>6. Vaziyatli masala</w:t>
      </w:r>
    </w:p>
    <w:p>
      <w:pPr>
        <w:spacing w:line="276" w:lineRule="auto" w:after="60"/>
        <w:ind w:firstLine="709"/>
      </w:pPr>
      <w:r>
        <w:rPr>
          <w:rFonts w:ascii="Times New Roman" w:hAnsi="Times New Roman"/>
          <w:sz w:val="24"/>
        </w:rPr>
        <w:t>Festival loyihasining dastlabki hajmiga sahna, ovoz, xavfsizlik va reklama kirgan. Keyinchalik bepul transport, mobil ilova va jonli translyatsiya qo‘shildi. Hajm bayonoti va WBSni qayta ko‘rib chiqing, qo‘shimcha ishlarning vaqt, xarajat va resurslarga ta’sirini tahlil qiling.</w:t>
      </w:r>
    </w:p>
    <w:p>
      <w:pPr>
        <w:spacing w:line="276" w:lineRule="auto" w:after="60"/>
        <w:ind w:firstLine="709"/>
      </w:pPr>
      <w:r>
        <w:rPr>
          <w:rFonts w:ascii="Times New Roman" w:hAnsi="Times New Roman"/>
          <w:sz w:val="24"/>
        </w:rPr>
        <w:t>Talab: muammoni aniqlang, kamida 3 ta yechim variantini ishlab chiqing, variantlarni mezonlar asosida solishtiring va tanlangan qarorni asoslang.</w:t>
      </w:r>
    </w:p>
    <w:p>
      <w:pPr>
        <w:spacing w:before="120" w:after="60"/>
      </w:pPr>
      <w:r>
        <w:rPr>
          <w:rFonts w:ascii="Times New Roman" w:hAnsi="Times New Roman"/>
          <w:b/>
          <w:sz w:val="26"/>
        </w:rPr>
        <w:t>7. Natijani rasmiylashtirish uchun ishchi jadval</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vAlign w:val="center"/>
          </w:tcPr>
          <w:p>
            <w:pPr>
              <w:jc w:val="center"/>
            </w:pPr>
            <w:r>
              <w:rPr>
                <w:rFonts w:ascii="Times New Roman" w:hAnsi="Times New Roman"/>
                <w:b/>
                <w:sz w:val="21"/>
              </w:rPr>
              <w:t>WBS kodi</w:t>
            </w:r>
          </w:p>
        </w:tc>
        <w:tc>
          <w:tcPr>
            <w:tcW w:type="dxa" w:w="2422"/>
            <w:shd w:fill="D9EAF7"/>
            <w:vAlign w:val="center"/>
          </w:tcPr>
          <w:p>
            <w:pPr>
              <w:jc w:val="center"/>
            </w:pPr>
            <w:r>
              <w:rPr>
                <w:rFonts w:ascii="Times New Roman" w:hAnsi="Times New Roman"/>
                <w:b/>
                <w:sz w:val="21"/>
              </w:rPr>
              <w:t>Ish paketi</w:t>
            </w:r>
          </w:p>
        </w:tc>
        <w:tc>
          <w:tcPr>
            <w:tcW w:type="dxa" w:w="2422"/>
            <w:shd w:fill="D9EAF7"/>
            <w:vAlign w:val="center"/>
          </w:tcPr>
          <w:p>
            <w:pPr>
              <w:jc w:val="center"/>
            </w:pPr>
            <w:r>
              <w:rPr>
                <w:rFonts w:ascii="Times New Roman" w:hAnsi="Times New Roman"/>
                <w:b/>
                <w:sz w:val="21"/>
              </w:rPr>
              <w:t>Natija</w:t>
            </w:r>
          </w:p>
        </w:tc>
        <w:tc>
          <w:tcPr>
            <w:tcW w:type="dxa" w:w="2422"/>
            <w:shd w:fill="D9EAF7"/>
            <w:vAlign w:val="center"/>
          </w:tcPr>
          <w:p>
            <w:pPr>
              <w:jc w:val="center"/>
            </w:pPr>
            <w:r>
              <w:rPr>
                <w:rFonts w:ascii="Times New Roman" w:hAnsi="Times New Roman"/>
                <w:b/>
                <w:sz w:val="21"/>
              </w:rPr>
              <w:t>Qabul mezoni</w:t>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r>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c>
          <w:tcPr>
            <w:tcW w:type="dxa" w:w="2422"/>
            <w:vAlign w:val="center"/>
          </w:tcPr>
          <w:p>
            <w:r>
              <w:rPr>
                <w:rFonts w:ascii="Times New Roman" w:hAnsi="Times New Roman"/>
                <w:sz w:val="21"/>
              </w:rPr>
            </w:r>
          </w:p>
        </w:tc>
      </w:tr>
    </w:tbl>
    <w:p/>
    <w:p>
      <w:pPr>
        <w:spacing w:before="120" w:after="60"/>
      </w:pPr>
      <w:r>
        <w:rPr>
          <w:rFonts w:ascii="Times New Roman" w:hAnsi="Times New Roman"/>
          <w:b/>
          <w:sz w:val="26"/>
        </w:rPr>
        <w:t>8. Nazorat savollari</w:t>
      </w:r>
    </w:p>
    <w:p>
      <w:pPr>
        <w:pStyle w:val="ListBullet"/>
        <w:ind w:left="397"/>
      </w:pPr>
      <w:r>
        <w:rPr>
          <w:rFonts w:ascii="Times New Roman" w:hAnsi="Times New Roman"/>
          <w:sz w:val="24"/>
        </w:rPr>
        <w:t>Talab va loyiha hajmi o‘rtasidagi bog‘liqlik qanday?</w:t>
      </w:r>
    </w:p>
    <w:p>
      <w:pPr>
        <w:pStyle w:val="ListBullet"/>
        <w:ind w:left="397"/>
      </w:pPr>
      <w:r>
        <w:rPr>
          <w:rFonts w:ascii="Times New Roman" w:hAnsi="Times New Roman"/>
          <w:sz w:val="24"/>
        </w:rPr>
        <w:t>WBS nima uchun tuziladi?</w:t>
      </w:r>
    </w:p>
    <w:p>
      <w:pPr>
        <w:pStyle w:val="ListBullet"/>
        <w:ind w:left="397"/>
      </w:pPr>
      <w:r>
        <w:rPr>
          <w:rFonts w:ascii="Times New Roman" w:hAnsi="Times New Roman"/>
          <w:sz w:val="24"/>
        </w:rPr>
        <w:t>Ish paketi nima?</w:t>
      </w:r>
    </w:p>
    <w:p>
      <w:pPr>
        <w:pStyle w:val="ListBullet"/>
        <w:ind w:left="397"/>
      </w:pPr>
      <w:r>
        <w:rPr>
          <w:rFonts w:ascii="Times New Roman" w:hAnsi="Times New Roman"/>
          <w:sz w:val="24"/>
        </w:rPr>
        <w:t>Scope creep qanday paydo bo‘ladi?</w:t>
      </w:r>
    </w:p>
    <w:p>
      <w:pPr>
        <w:pStyle w:val="ListBullet"/>
        <w:ind w:left="397"/>
      </w:pPr>
      <w:r>
        <w:rPr>
          <w:rFonts w:ascii="Times New Roman" w:hAnsi="Times New Roman"/>
          <w:sz w:val="24"/>
        </w:rPr>
        <w:t>Hajmni tasdiqlash va nazorat qilish o‘rtasidagi farq nima?</w:t>
      </w:r>
    </w:p>
    <w:p>
      <w:pPr>
        <w:spacing w:before="120" w:after="60"/>
      </w:pPr>
      <w:r>
        <w:rPr>
          <w:rFonts w:ascii="Times New Roman" w:hAnsi="Times New Roman"/>
          <w:b/>
          <w:sz w:val="26"/>
        </w:rPr>
        <w:t>9. Baholash mezoni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vAlign w:val="center"/>
          </w:tcPr>
          <w:p>
            <w:pPr>
              <w:jc w:val="center"/>
            </w:pPr>
            <w:r>
              <w:rPr>
                <w:rFonts w:ascii="Times New Roman" w:hAnsi="Times New Roman"/>
                <w:b/>
                <w:sz w:val="21"/>
              </w:rPr>
              <w:t>Mezon</w:t>
            </w:r>
          </w:p>
        </w:tc>
        <w:tc>
          <w:tcPr>
            <w:tcW w:type="dxa" w:w="4844"/>
            <w:shd w:fill="D9EAF7"/>
            <w:vAlign w:val="center"/>
          </w:tcPr>
          <w:p>
            <w:pPr>
              <w:jc w:val="center"/>
            </w:pPr>
            <w:r>
              <w:rPr>
                <w:rFonts w:ascii="Times New Roman" w:hAnsi="Times New Roman"/>
                <w:b/>
                <w:sz w:val="21"/>
              </w:rPr>
              <w:t>Ball</w:t>
            </w:r>
          </w:p>
        </w:tc>
      </w:tr>
      <w:tr>
        <w:tc>
          <w:tcPr>
            <w:tcW w:type="dxa" w:w="4844"/>
            <w:vAlign w:val="center"/>
          </w:tcPr>
          <w:p>
            <w:r>
              <w:rPr>
                <w:rFonts w:ascii="Times New Roman" w:hAnsi="Times New Roman"/>
                <w:sz w:val="21"/>
              </w:rPr>
              <w:t>Nazariy tushunchalarni to‘g‘ri qo‘llash</w:t>
            </w:r>
          </w:p>
        </w:tc>
        <w:tc>
          <w:tcPr>
            <w:tcW w:type="dxa" w:w="4844"/>
            <w:vAlign w:val="center"/>
          </w:tcPr>
          <w:p>
            <w:r>
              <w:rPr>
                <w:rFonts w:ascii="Times New Roman" w:hAnsi="Times New Roman"/>
                <w:sz w:val="21"/>
              </w:rPr>
              <w:t>20</w:t>
            </w:r>
          </w:p>
        </w:tc>
      </w:tr>
      <w:tr>
        <w:tc>
          <w:tcPr>
            <w:tcW w:type="dxa" w:w="4844"/>
            <w:vAlign w:val="center"/>
          </w:tcPr>
          <w:p>
            <w:r>
              <w:rPr>
                <w:rFonts w:ascii="Times New Roman" w:hAnsi="Times New Roman"/>
                <w:sz w:val="21"/>
              </w:rPr>
              <w:t>Amaliy topshiriqlarni to‘liq va mantiqiy bajarish</w:t>
            </w:r>
          </w:p>
        </w:tc>
        <w:tc>
          <w:tcPr>
            <w:tcW w:type="dxa" w:w="4844"/>
            <w:vAlign w:val="center"/>
          </w:tcPr>
          <w:p>
            <w:r>
              <w:rPr>
                <w:rFonts w:ascii="Times New Roman" w:hAnsi="Times New Roman"/>
                <w:sz w:val="21"/>
              </w:rPr>
              <w:t>35</w:t>
            </w:r>
          </w:p>
        </w:tc>
      </w:tr>
      <w:tr>
        <w:tc>
          <w:tcPr>
            <w:tcW w:type="dxa" w:w="4844"/>
            <w:vAlign w:val="center"/>
          </w:tcPr>
          <w:p>
            <w:r>
              <w:rPr>
                <w:rFonts w:ascii="Times New Roman" w:hAnsi="Times New Roman"/>
                <w:sz w:val="21"/>
              </w:rPr>
              <w:t>Hisob-kitob / jadval / boshqaruv hujjati sifati</w:t>
            </w:r>
          </w:p>
        </w:tc>
        <w:tc>
          <w:tcPr>
            <w:tcW w:type="dxa" w:w="4844"/>
            <w:vAlign w:val="center"/>
          </w:tcPr>
          <w:p>
            <w:r>
              <w:rPr>
                <w:rFonts w:ascii="Times New Roman" w:hAnsi="Times New Roman"/>
                <w:sz w:val="21"/>
              </w:rPr>
              <w:t>20</w:t>
            </w:r>
          </w:p>
        </w:tc>
      </w:tr>
      <w:tr>
        <w:tc>
          <w:tcPr>
            <w:tcW w:type="dxa" w:w="4844"/>
            <w:vAlign w:val="center"/>
          </w:tcPr>
          <w:p>
            <w:r>
              <w:rPr>
                <w:rFonts w:ascii="Times New Roman" w:hAnsi="Times New Roman"/>
                <w:sz w:val="21"/>
              </w:rPr>
              <w:t>Vaziyatli masalada qarorni asoslash</w:t>
            </w:r>
          </w:p>
        </w:tc>
        <w:tc>
          <w:tcPr>
            <w:tcW w:type="dxa" w:w="4844"/>
            <w:vAlign w:val="center"/>
          </w:tcPr>
          <w:p>
            <w:r>
              <w:rPr>
                <w:rFonts w:ascii="Times New Roman" w:hAnsi="Times New Roman"/>
                <w:sz w:val="21"/>
              </w:rPr>
              <w:t>15</w:t>
            </w:r>
          </w:p>
        </w:tc>
      </w:tr>
      <w:tr>
        <w:tc>
          <w:tcPr>
            <w:tcW w:type="dxa" w:w="4844"/>
            <w:vAlign w:val="center"/>
          </w:tcPr>
          <w:p>
            <w:r>
              <w:rPr>
                <w:rFonts w:ascii="Times New Roman" w:hAnsi="Times New Roman"/>
                <w:sz w:val="21"/>
              </w:rPr>
              <w:t>Taqdimot va guruhdagi ishtirok</w:t>
            </w:r>
          </w:p>
        </w:tc>
        <w:tc>
          <w:tcPr>
            <w:tcW w:type="dxa" w:w="4844"/>
            <w:vAlign w:val="center"/>
          </w:tcPr>
          <w:p>
            <w:r>
              <w:rPr>
                <w:rFonts w:ascii="Times New Roman" w:hAnsi="Times New Roman"/>
                <w:sz w:val="21"/>
              </w:rPr>
              <w:t>10</w:t>
            </w:r>
          </w:p>
        </w:tc>
      </w:tr>
      <w:tr>
        <w:tc>
          <w:tcPr>
            <w:tcW w:type="dxa" w:w="4844"/>
            <w:vAlign w:val="center"/>
          </w:tcPr>
          <w:p>
            <w:r>
              <w:rPr>
                <w:rFonts w:ascii="Times New Roman" w:hAnsi="Times New Roman"/>
                <w:sz w:val="21"/>
              </w:rPr>
              <w:t>Jami</w:t>
            </w:r>
          </w:p>
        </w:tc>
        <w:tc>
          <w:tcPr>
            <w:tcW w:type="dxa" w:w="4844"/>
            <w:vAlign w:val="center"/>
          </w:tcPr>
          <w:p>
            <w:r>
              <w:rPr>
                <w:rFonts w:ascii="Times New Roman" w:hAnsi="Times New Roman"/>
                <w:sz w:val="21"/>
              </w:rPr>
              <w:t>100</w:t>
            </w:r>
          </w:p>
        </w:tc>
      </w:tr>
    </w:tbl>
    <w:p/>
    <w:p>
      <w:pPr>
        <w:spacing w:before="120" w:after="60"/>
      </w:pPr>
      <w:r>
        <w:rPr>
          <w:rFonts w:ascii="Times New Roman" w:hAnsi="Times New Roman"/>
          <w:b/>
          <w:sz w:val="26"/>
        </w:rPr>
        <w:t>10. Mustaqil ish</w:t>
      </w:r>
    </w:p>
    <w:p>
      <w:pPr>
        <w:spacing w:line="276" w:lineRule="auto" w:after="60"/>
        <w:ind w:firstLine="709"/>
      </w:pPr>
      <w:r>
        <w:rPr>
          <w:rFonts w:ascii="Times New Roman" w:hAnsi="Times New Roman"/>
          <w:sz w:val="24"/>
        </w:rPr>
        <w:t>Loyiha hajmini boshqarish bo‘yicha real yoki shartli bir loyiha tanlang. Mashg‘ulotda o‘rganilgan vositalardan kamida 2 tasini qo‘llab, 1–2 betlik amaliy tahlil tayyorlang.</w:t>
      </w:r>
    </w:p>
    <w:p>
      <w:pPr>
        <w:spacing w:before="120" w:after="60"/>
      </w:pPr>
      <w:r>
        <w:rPr>
          <w:rFonts w:ascii="Times New Roman" w:hAnsi="Times New Roman"/>
          <w:b/>
          <w:sz w:val="26"/>
        </w:rPr>
        <w:t>Asosiy manba</w:t>
      </w:r>
    </w:p>
    <w:p>
      <w:pPr>
        <w:spacing w:line="276" w:lineRule="auto" w:after="60"/>
        <w:ind w:firstLine="709"/>
      </w:pPr>
      <w:r>
        <w:rPr>
          <w:rFonts w:ascii="Times New Roman" w:hAnsi="Times New Roman"/>
          <w:sz w:val="24"/>
        </w:rPr>
        <w:t>Najmiddinov D.R. Loyihalarni boshqarish. Darslik. – Jizzax, 2026. – 236 b.</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Loyihalarni boshqarish fanidan amaliy mashg‘ulot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