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0"/>
        </w:rPr>
        <w:t>AMALIY MASHG‘ULOT №5</w:t>
      </w:r>
    </w:p>
    <w:p>
      <w:pPr>
        <w:jc w:val="center"/>
      </w:pPr>
      <w:r>
        <w:rPr>
          <w:rFonts w:ascii="Times New Roman" w:hAnsi="Times New Roman"/>
          <w:b/>
          <w:sz w:val="30"/>
        </w:rPr>
        <w:t>LOYIHA JADVALINI BOSHQARISH</w:t>
      </w:r>
    </w:p>
    <w:p>
      <w:pPr>
        <w:jc w:val="center"/>
      </w:pPr>
      <w:r>
        <w:rPr>
          <w:rFonts w:ascii="Times New Roman" w:hAnsi="Times New Roman"/>
          <w:i/>
          <w:sz w:val="22"/>
        </w:rPr>
        <w:t>Darslikdagi 5-BOB mavzusi asosida</w:t>
      </w:r>
    </w:p>
    <w:p>
      <w:pPr>
        <w:spacing w:before="120" w:after="60"/>
      </w:pPr>
      <w:r>
        <w:rPr>
          <w:rFonts w:ascii="Times New Roman" w:hAnsi="Times New Roman"/>
          <w:b/>
          <w:sz w:val="26"/>
        </w:rPr>
        <w:t>1. Mashg‘ulot maqsadi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Faoliyatlarni aniqlash va ketma-ketlashtirish, davomiylikni baholash, tarmoq diagrammasi tuzish, kritik yo‘lni aniqlash va jadvalni optimallashtirish.</w:t>
      </w:r>
    </w:p>
    <w:p>
      <w:pPr>
        <w:spacing w:before="120" w:after="60"/>
      </w:pPr>
      <w:r>
        <w:rPr>
          <w:rFonts w:ascii="Times New Roman" w:hAnsi="Times New Roman"/>
          <w:b/>
          <w:sz w:val="26"/>
        </w:rPr>
        <w:t>2. Kutiladigan o‘quv natijalari</w:t>
      </w:r>
    </w:p>
    <w:p>
      <w:pPr>
        <w:pStyle w:val="ListBullet"/>
        <w:ind w:left="397"/>
      </w:pPr>
      <w:r>
        <w:rPr>
          <w:rFonts w:ascii="Times New Roman" w:hAnsi="Times New Roman"/>
          <w:sz w:val="24"/>
        </w:rPr>
        <w:t>ish paketlaridan faoliyatlar ro‘yxatini shakllantiradi;</w:t>
      </w:r>
    </w:p>
    <w:p>
      <w:pPr>
        <w:pStyle w:val="ListBullet"/>
        <w:ind w:left="397"/>
      </w:pPr>
      <w:r>
        <w:rPr>
          <w:rFonts w:ascii="Times New Roman" w:hAnsi="Times New Roman"/>
          <w:sz w:val="24"/>
        </w:rPr>
        <w:t>faoliyatlar o‘rtasidagi bog‘lanishlarni aniqlaydi;</w:t>
      </w:r>
    </w:p>
    <w:p>
      <w:pPr>
        <w:pStyle w:val="ListBullet"/>
        <w:ind w:left="397"/>
      </w:pPr>
      <w:r>
        <w:rPr>
          <w:rFonts w:ascii="Times New Roman" w:hAnsi="Times New Roman"/>
          <w:sz w:val="24"/>
        </w:rPr>
        <w:t>uch nuqtali baholash orqali davomiylikni hisoblaydi;</w:t>
      </w:r>
    </w:p>
    <w:p>
      <w:pPr>
        <w:pStyle w:val="ListBullet"/>
        <w:ind w:left="397"/>
      </w:pPr>
      <w:r>
        <w:rPr>
          <w:rFonts w:ascii="Times New Roman" w:hAnsi="Times New Roman"/>
          <w:sz w:val="24"/>
        </w:rPr>
        <w:t>kritik yo‘l va zaxira vaqtini aniqlaydi;</w:t>
      </w:r>
    </w:p>
    <w:p>
      <w:pPr>
        <w:pStyle w:val="ListBullet"/>
        <w:ind w:left="397"/>
      </w:pPr>
      <w:r>
        <w:rPr>
          <w:rFonts w:ascii="Times New Roman" w:hAnsi="Times New Roman"/>
          <w:sz w:val="24"/>
        </w:rPr>
        <w:t>jadvalni qisqartirish variantlarini tahlil qiladi.</w:t>
      </w:r>
    </w:p>
    <w:p>
      <w:pPr>
        <w:spacing w:before="120" w:after="60"/>
      </w:pPr>
      <w:r>
        <w:rPr>
          <w:rFonts w:ascii="Times New Roman" w:hAnsi="Times New Roman"/>
          <w:b/>
          <w:sz w:val="26"/>
        </w:rPr>
        <w:t>3. Tayanch tushunchalar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faoliyat, ketma-ketlik, bog‘lanish, davomiylik, PERT, tarmoq diagrammasi, kritik yo‘l, float, Gantt</w:t>
      </w:r>
    </w:p>
    <w:p>
      <w:pPr>
        <w:spacing w:before="120" w:after="60"/>
      </w:pPr>
      <w:r>
        <w:rPr>
          <w:rFonts w:ascii="Times New Roman" w:hAnsi="Times New Roman"/>
          <w:b/>
          <w:sz w:val="26"/>
        </w:rPr>
        <w:t>4. Mashg‘ulotni tashkil etish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3230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Bosqich</w:t>
            </w:r>
          </w:p>
        </w:tc>
        <w:tc>
          <w:tcPr>
            <w:tcW w:type="dxa" w:w="3230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Vaqt</w:t>
            </w:r>
          </w:p>
        </w:tc>
        <w:tc>
          <w:tcPr>
            <w:tcW w:type="dxa" w:w="3230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Faoliyat</w:t>
            </w:r>
          </w:p>
        </w:tc>
      </w:tr>
      <w:tr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Kirish va vazifalarni tushuntirish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10 daqiqa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Savol-javob, qisqa muammoli vaziyat</w:t>
            </w:r>
          </w:p>
        </w:tc>
      </w:tr>
      <w:tr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Asosiy amaliy topshiriqlar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45 daqiqa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Individual va kichik guruhlar</w:t>
            </w:r>
          </w:p>
        </w:tc>
      </w:tr>
      <w:tr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Vaziyatli masala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15 daqiqa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Guruhli tahlil va qaror qabul qilish</w:t>
            </w:r>
          </w:p>
        </w:tc>
      </w:tr>
      <w:tr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Taqdimot, tahlil va baholash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10 daqiqa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Qisqa himoya va feedback</w:t>
            </w:r>
          </w:p>
        </w:tc>
      </w:tr>
    </w:tbl>
    <w:p/>
    <w:p>
      <w:pPr>
        <w:spacing w:before="120" w:after="60"/>
      </w:pPr>
      <w:r>
        <w:rPr>
          <w:rFonts w:ascii="Times New Roman" w:hAnsi="Times New Roman"/>
          <w:b/>
          <w:sz w:val="26"/>
        </w:rPr>
        <w:t>5. Amaliy topshiriqlar</w:t>
      </w:r>
    </w:p>
    <w:p>
      <w:pPr>
        <w:spacing w:before="120" w:after="60"/>
      </w:pPr>
      <w:r>
        <w:rPr>
          <w:rFonts w:ascii="Times New Roman" w:hAnsi="Times New Roman"/>
          <w:b/>
          <w:sz w:val="24"/>
        </w:rPr>
        <w:t>1-topshiriq. Faoliyatlar ro‘yxati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“Talabalar ilmiy konferensiyasini tashkil etish” loyihasi uchun kamida 15 ta faoliyat ro‘yxatini tuzing. Har bir faoliyat uchun davomiylik va mas’ul shaxsni belgilang.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Hisob-kitob bosqichlarini formulalar bilan ko‘rsating va yakuniy natijani qisqa izohlang.</w:t>
      </w:r>
    </w:p>
    <w:p>
      <w:pPr>
        <w:spacing w:before="120" w:after="60"/>
      </w:pPr>
      <w:r>
        <w:rPr>
          <w:rFonts w:ascii="Times New Roman" w:hAnsi="Times New Roman"/>
          <w:b/>
          <w:sz w:val="24"/>
        </w:rPr>
        <w:t>2-topshiriq. Ketma-ketlik va bog‘lanish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Faoliyatlar orasidan kamida 10 tasini tanlab, ularning oldingi faoliyati va bog‘lanish turini ko‘rsating. So‘ng tarmoq ketma-ketligini chizing.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Hisob-kitob bosqichlarini formulalar bilan ko‘rsating va yakuniy natijani qisqa izohlang.</w:t>
      </w:r>
    </w:p>
    <w:p>
      <w:pPr>
        <w:spacing w:before="120" w:after="60"/>
      </w:pPr>
      <w:r>
        <w:rPr>
          <w:rFonts w:ascii="Times New Roman" w:hAnsi="Times New Roman"/>
          <w:b/>
          <w:sz w:val="24"/>
        </w:rPr>
        <w:t>3-topshiriq. PERT hisoblash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Quyidagi formula bo‘yicha kutilayotgan davomiylikni hisoblang: TE=(O+4M+P)/6. A faoliyat: O=2, M=4, P=8 kun; B: O=3, M=5, P=9; C: O=1, M=2, P=4; D: O=4, M=6, P=10.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Hisob-kitob bosqichlarini formulalar bilan ko‘rsating va yakuniy natijani qisqa izohlang.</w:t>
      </w:r>
    </w:p>
    <w:p>
      <w:pPr>
        <w:spacing w:before="120" w:after="60"/>
      </w:pPr>
      <w:r>
        <w:rPr>
          <w:rFonts w:ascii="Times New Roman" w:hAnsi="Times New Roman"/>
          <w:b/>
          <w:sz w:val="24"/>
        </w:rPr>
        <w:t>4-topshiriq. Kritik yo‘l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Faoliyatlar: A(3 kun); B(4 kun, A dan keyin); C(5 kun, A dan keyin); D(2 kun, B dan keyin); E(3 kun, C dan keyin); F(2 kun, D va E dan keyin). Tarmoq diagrammasini tuzing, barcha yo‘llarning davomiyligini hisoblang va kritik yo‘lni aniqlang.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Hisob-kitob bosqichlarini formulalar bilan ko‘rsating va yakuniy natijani qisqa izohlang.</w:t>
      </w:r>
    </w:p>
    <w:p>
      <w:pPr>
        <w:spacing w:before="120" w:after="60"/>
      </w:pPr>
      <w:r>
        <w:rPr>
          <w:rFonts w:ascii="Times New Roman" w:hAnsi="Times New Roman"/>
          <w:b/>
          <w:sz w:val="24"/>
        </w:rPr>
        <w:t>5-topshiriq. Jadvalni optimallashtirish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Kritik yo‘l 18 kunni tashkil etadi, buyurtmachi uni 15 kunga tushirishni talab qildi. Fast tracking va crashing yondashuvlari orqali kamida 3 ta variant ishlab chiqing, har birining riskini yozing.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Hisob-kitob bosqichlarini formulalar bilan ko‘rsating va yakuniy natijani qisqa izohlang.</w:t>
      </w:r>
    </w:p>
    <w:p>
      <w:pPr>
        <w:spacing w:before="120" w:after="60"/>
      </w:pPr>
      <w:r>
        <w:rPr>
          <w:rFonts w:ascii="Times New Roman" w:hAnsi="Times New Roman"/>
          <w:b/>
          <w:sz w:val="26"/>
        </w:rPr>
        <w:t>6. Vaziyatli masala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Turistik ko‘rgazma ochilishiga 30 kun qoldi. Dizayn ishlari 4 kun, material xaridi 5 kun, stend tayyorlash 8 kun, test 2 kun, yetkazib berish 3 kun. Material xaridi dizayn tugagach, stend tayyorlash material kelgach boshlanadi. Kritik ketma-ketlikni toping va 3 kunlik kechikish yuz bersa qanday choralar ko‘rilishini ishlab chiqing.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Talab: muammoni aniqlang, kamida 3 ta yechim variantini ishlab chiqing, variantlarni mezonlar asosida solishtiring va tanlangan qarorni asoslang.</w:t>
      </w:r>
    </w:p>
    <w:p>
      <w:pPr>
        <w:spacing w:before="120" w:after="60"/>
      </w:pPr>
      <w:r>
        <w:rPr>
          <w:rFonts w:ascii="Times New Roman" w:hAnsi="Times New Roman"/>
          <w:b/>
          <w:sz w:val="26"/>
        </w:rPr>
        <w:t>7. Natijani rasmiylashtirish uchun ishchi jadval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rPr>
          <w:tblHeader w:val="true"/>
        </w:trPr>
        <w:tc>
          <w:tcPr>
            <w:tcW w:type="dxa" w:w="1615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Faoliyat</w:t>
            </w:r>
          </w:p>
        </w:tc>
        <w:tc>
          <w:tcPr>
            <w:tcW w:type="dxa" w:w="1615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Davomiylik</w:t>
            </w:r>
          </w:p>
        </w:tc>
        <w:tc>
          <w:tcPr>
            <w:tcW w:type="dxa" w:w="1615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Oldingi faoliyat</w:t>
            </w:r>
          </w:p>
        </w:tc>
        <w:tc>
          <w:tcPr>
            <w:tcW w:type="dxa" w:w="1615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ES/EF</w:t>
            </w:r>
          </w:p>
        </w:tc>
        <w:tc>
          <w:tcPr>
            <w:tcW w:type="dxa" w:w="1615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LS/LF</w:t>
            </w:r>
          </w:p>
        </w:tc>
        <w:tc>
          <w:tcPr>
            <w:tcW w:type="dxa" w:w="1615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Float</w:t>
            </w:r>
          </w:p>
        </w:tc>
      </w:tr>
      <w:tr>
        <w:tc>
          <w:tcPr>
            <w:tcW w:type="dxa" w:w="1615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615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615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615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615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615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</w:tr>
      <w:tr>
        <w:tc>
          <w:tcPr>
            <w:tcW w:type="dxa" w:w="1615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615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615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615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615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615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</w:tr>
      <w:tr>
        <w:tc>
          <w:tcPr>
            <w:tcW w:type="dxa" w:w="1615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615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615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615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615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615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</w:tr>
      <w:tr>
        <w:tc>
          <w:tcPr>
            <w:tcW w:type="dxa" w:w="1615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615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615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615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615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615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</w:tr>
      <w:tr>
        <w:tc>
          <w:tcPr>
            <w:tcW w:type="dxa" w:w="1615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615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615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615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615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615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</w:tr>
      <w:tr>
        <w:tc>
          <w:tcPr>
            <w:tcW w:type="dxa" w:w="1615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615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615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615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615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615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</w:tr>
      <w:tr>
        <w:tc>
          <w:tcPr>
            <w:tcW w:type="dxa" w:w="1615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615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615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615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615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615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</w:tr>
      <w:tr>
        <w:tc>
          <w:tcPr>
            <w:tcW w:type="dxa" w:w="1615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615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615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615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615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615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</w:tr>
    </w:tbl>
    <w:p/>
    <w:p>
      <w:pPr>
        <w:spacing w:before="120" w:after="60"/>
      </w:pPr>
      <w:r>
        <w:rPr>
          <w:rFonts w:ascii="Times New Roman" w:hAnsi="Times New Roman"/>
          <w:b/>
          <w:sz w:val="26"/>
        </w:rPr>
        <w:t>8. Nazorat savollari</w:t>
      </w:r>
    </w:p>
    <w:p>
      <w:pPr>
        <w:pStyle w:val="ListBullet"/>
        <w:ind w:left="397"/>
      </w:pPr>
      <w:r>
        <w:rPr>
          <w:rFonts w:ascii="Times New Roman" w:hAnsi="Times New Roman"/>
          <w:sz w:val="24"/>
        </w:rPr>
        <w:t>Faoliyatlarni ketma-ketlashtirish nima uchun kerak?</w:t>
      </w:r>
    </w:p>
    <w:p>
      <w:pPr>
        <w:pStyle w:val="ListBullet"/>
        <w:ind w:left="397"/>
      </w:pPr>
      <w:r>
        <w:rPr>
          <w:rFonts w:ascii="Times New Roman" w:hAnsi="Times New Roman"/>
          <w:sz w:val="24"/>
        </w:rPr>
        <w:t>PERT qanday hisoblanadi?</w:t>
      </w:r>
    </w:p>
    <w:p>
      <w:pPr>
        <w:pStyle w:val="ListBullet"/>
        <w:ind w:left="397"/>
      </w:pPr>
      <w:r>
        <w:rPr>
          <w:rFonts w:ascii="Times New Roman" w:hAnsi="Times New Roman"/>
          <w:sz w:val="24"/>
        </w:rPr>
        <w:t>Kritik yo‘l nima?</w:t>
      </w:r>
    </w:p>
    <w:p>
      <w:pPr>
        <w:pStyle w:val="ListBullet"/>
        <w:ind w:left="397"/>
      </w:pPr>
      <w:r>
        <w:rPr>
          <w:rFonts w:ascii="Times New Roman" w:hAnsi="Times New Roman"/>
          <w:sz w:val="24"/>
        </w:rPr>
        <w:t>Float nimani anglatadi?</w:t>
      </w:r>
    </w:p>
    <w:p>
      <w:pPr>
        <w:pStyle w:val="ListBullet"/>
        <w:ind w:left="397"/>
      </w:pPr>
      <w:r>
        <w:rPr>
          <w:rFonts w:ascii="Times New Roman" w:hAnsi="Times New Roman"/>
          <w:sz w:val="24"/>
        </w:rPr>
        <w:t>Fast tracking va crashing o‘rtasidagi farq nima?</w:t>
      </w:r>
    </w:p>
    <w:p>
      <w:pPr>
        <w:spacing w:before="120" w:after="60"/>
      </w:pPr>
      <w:r>
        <w:rPr>
          <w:rFonts w:ascii="Times New Roman" w:hAnsi="Times New Roman"/>
          <w:b/>
          <w:sz w:val="26"/>
        </w:rPr>
        <w:t>9. Baholash mezoni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blHeader w:val="true"/>
        </w:trPr>
        <w:tc>
          <w:tcPr>
            <w:tcW w:type="dxa" w:w="4844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Mezon</w:t>
            </w:r>
          </w:p>
        </w:tc>
        <w:tc>
          <w:tcPr>
            <w:tcW w:type="dxa" w:w="4844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Ball</w:t>
            </w:r>
          </w:p>
        </w:tc>
      </w:tr>
      <w:tr>
        <w:tc>
          <w:tcPr>
            <w:tcW w:type="dxa" w:w="4844"/>
            <w:vAlign w:val="center"/>
          </w:tcPr>
          <w:p>
            <w:r>
              <w:rPr>
                <w:rFonts w:ascii="Times New Roman" w:hAnsi="Times New Roman"/>
                <w:sz w:val="21"/>
              </w:rPr>
              <w:t>Nazariy tushunchalarni to‘g‘ri qo‘llash</w:t>
            </w:r>
          </w:p>
        </w:tc>
        <w:tc>
          <w:tcPr>
            <w:tcW w:type="dxa" w:w="4844"/>
            <w:vAlign w:val="center"/>
          </w:tcPr>
          <w:p>
            <w:r>
              <w:rPr>
                <w:rFonts w:ascii="Times New Roman" w:hAnsi="Times New Roman"/>
                <w:sz w:val="21"/>
              </w:rPr>
              <w:t>20</w:t>
            </w:r>
          </w:p>
        </w:tc>
      </w:tr>
      <w:tr>
        <w:tc>
          <w:tcPr>
            <w:tcW w:type="dxa" w:w="4844"/>
            <w:vAlign w:val="center"/>
          </w:tcPr>
          <w:p>
            <w:r>
              <w:rPr>
                <w:rFonts w:ascii="Times New Roman" w:hAnsi="Times New Roman"/>
                <w:sz w:val="21"/>
              </w:rPr>
              <w:t>Amaliy topshiriqlarni to‘liq va mantiqiy bajarish</w:t>
            </w:r>
          </w:p>
        </w:tc>
        <w:tc>
          <w:tcPr>
            <w:tcW w:type="dxa" w:w="4844"/>
            <w:vAlign w:val="center"/>
          </w:tcPr>
          <w:p>
            <w:r>
              <w:rPr>
                <w:rFonts w:ascii="Times New Roman" w:hAnsi="Times New Roman"/>
                <w:sz w:val="21"/>
              </w:rPr>
              <w:t>35</w:t>
            </w:r>
          </w:p>
        </w:tc>
      </w:tr>
      <w:tr>
        <w:tc>
          <w:tcPr>
            <w:tcW w:type="dxa" w:w="4844"/>
            <w:vAlign w:val="center"/>
          </w:tcPr>
          <w:p>
            <w:r>
              <w:rPr>
                <w:rFonts w:ascii="Times New Roman" w:hAnsi="Times New Roman"/>
                <w:sz w:val="21"/>
              </w:rPr>
              <w:t>Hisob-kitob / jadval / boshqaruv hujjati sifati</w:t>
            </w:r>
          </w:p>
        </w:tc>
        <w:tc>
          <w:tcPr>
            <w:tcW w:type="dxa" w:w="4844"/>
            <w:vAlign w:val="center"/>
          </w:tcPr>
          <w:p>
            <w:r>
              <w:rPr>
                <w:rFonts w:ascii="Times New Roman" w:hAnsi="Times New Roman"/>
                <w:sz w:val="21"/>
              </w:rPr>
              <w:t>20</w:t>
            </w:r>
          </w:p>
        </w:tc>
      </w:tr>
      <w:tr>
        <w:tc>
          <w:tcPr>
            <w:tcW w:type="dxa" w:w="4844"/>
            <w:vAlign w:val="center"/>
          </w:tcPr>
          <w:p>
            <w:r>
              <w:rPr>
                <w:rFonts w:ascii="Times New Roman" w:hAnsi="Times New Roman"/>
                <w:sz w:val="21"/>
              </w:rPr>
              <w:t>Vaziyatli masalada qarorni asoslash</w:t>
            </w:r>
          </w:p>
        </w:tc>
        <w:tc>
          <w:tcPr>
            <w:tcW w:type="dxa" w:w="4844"/>
            <w:vAlign w:val="center"/>
          </w:tcPr>
          <w:p>
            <w:r>
              <w:rPr>
                <w:rFonts w:ascii="Times New Roman" w:hAnsi="Times New Roman"/>
                <w:sz w:val="21"/>
              </w:rPr>
              <w:t>15</w:t>
            </w:r>
          </w:p>
        </w:tc>
      </w:tr>
      <w:tr>
        <w:tc>
          <w:tcPr>
            <w:tcW w:type="dxa" w:w="4844"/>
            <w:vAlign w:val="center"/>
          </w:tcPr>
          <w:p>
            <w:r>
              <w:rPr>
                <w:rFonts w:ascii="Times New Roman" w:hAnsi="Times New Roman"/>
                <w:sz w:val="21"/>
              </w:rPr>
              <w:t>Taqdimot va guruhdagi ishtirok</w:t>
            </w:r>
          </w:p>
        </w:tc>
        <w:tc>
          <w:tcPr>
            <w:tcW w:type="dxa" w:w="4844"/>
            <w:vAlign w:val="center"/>
          </w:tcPr>
          <w:p>
            <w:r>
              <w:rPr>
                <w:rFonts w:ascii="Times New Roman" w:hAnsi="Times New Roman"/>
                <w:sz w:val="21"/>
              </w:rPr>
              <w:t>10</w:t>
            </w:r>
          </w:p>
        </w:tc>
      </w:tr>
      <w:tr>
        <w:tc>
          <w:tcPr>
            <w:tcW w:type="dxa" w:w="4844"/>
            <w:vAlign w:val="center"/>
          </w:tcPr>
          <w:p>
            <w:r>
              <w:rPr>
                <w:rFonts w:ascii="Times New Roman" w:hAnsi="Times New Roman"/>
                <w:sz w:val="21"/>
              </w:rPr>
              <w:t>Jami</w:t>
            </w:r>
          </w:p>
        </w:tc>
        <w:tc>
          <w:tcPr>
            <w:tcW w:type="dxa" w:w="4844"/>
            <w:vAlign w:val="center"/>
          </w:tcPr>
          <w:p>
            <w:r>
              <w:rPr>
                <w:rFonts w:ascii="Times New Roman" w:hAnsi="Times New Roman"/>
                <w:sz w:val="21"/>
              </w:rPr>
              <w:t>100</w:t>
            </w:r>
          </w:p>
        </w:tc>
      </w:tr>
    </w:tbl>
    <w:p/>
    <w:p>
      <w:pPr>
        <w:spacing w:before="120" w:after="60"/>
      </w:pPr>
      <w:r>
        <w:rPr>
          <w:rFonts w:ascii="Times New Roman" w:hAnsi="Times New Roman"/>
          <w:b/>
          <w:sz w:val="26"/>
        </w:rPr>
        <w:t>10. Mustaqil ish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Loyiha jadvalini boshqarish bo‘yicha real yoki shartli bir loyiha tanlang. Mashg‘ulotda o‘rganilgan vositalardan kamida 2 tasini qo‘llab, 1–2 betlik amaliy tahlil tayyorlang.</w:t>
      </w:r>
    </w:p>
    <w:p>
      <w:pPr>
        <w:spacing w:before="120" w:after="60"/>
      </w:pPr>
      <w:r>
        <w:rPr>
          <w:rFonts w:ascii="Times New Roman" w:hAnsi="Times New Roman"/>
          <w:b/>
          <w:sz w:val="26"/>
        </w:rPr>
        <w:t>Asosiy manba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Najmiddinov D.R. Loyihalarni boshqarish. Darslik. – Jizzax, 2026. – 236 b.</w:t>
      </w:r>
    </w:p>
    <w:sectPr w:rsidR="00FC693F" w:rsidRPr="0006063C" w:rsidSect="00034616">
      <w:footerReference w:type="default" r:id="rId9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>Loyihalarni boshqarish fanidan amaliy mashg‘ulot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