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Times New Roman" w:hAnsi="Times New Roman"/>
          <w:b/>
          <w:sz w:val="28"/>
        </w:rPr>
        <w:t>LABORATORIYA MASHG‘ULOTI №20</w:t>
      </w:r>
    </w:p>
    <w:p>
      <w:pPr>
        <w:spacing w:after="40"/>
        <w:jc w:val="center"/>
      </w:pPr>
      <w:r>
        <w:rPr>
          <w:rFonts w:ascii="Times New Roman" w:hAnsi="Times New Roman"/>
          <w:b/>
          <w:sz w:val="24"/>
        </w:rPr>
        <w:t>LOYIHA RISKLARINI ANIQLASH VA RISK REYESTRINI YARATISH</w:t>
      </w:r>
    </w:p>
    <w:p>
      <w:pPr>
        <w:spacing w:after="80"/>
        <w:jc w:val="center"/>
      </w:pPr>
      <w:r>
        <w:rPr>
          <w:rFonts w:ascii="Times New Roman" w:hAnsi="Times New Roman"/>
          <w:i/>
          <w:sz w:val="19"/>
        </w:rPr>
        <w:t>10-BOB. Loyiha risklarini boshqarish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Ko‘rsatkich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Mazmun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Mashg‘ulot turi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Laboratoriya (amaliy-kompyuter mashg‘uloti)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Tavsiya etiladigan vaqt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 akademik soat (80 daqiqa)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Ish shakli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Individual yoki 2–4 kishilik kichik guruh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Yakuniy mahsulot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Kamida 15 qatorli risk reyestri.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1. Mashg‘ulot maqsadi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Talaba risklarni sabab-hodisa-oqibat formatida yozib, risk reyestrini shakllantiradi.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2. Kutiladigan natijalar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Risklarni kategoriyalash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Risk statement yozish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Risk register yaratish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3. Zarur vositalar va dasturiy ta’minot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MS Excel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Darslikdagi tegishli bob va o‘qituvchi tomonidan berilgan boshlang‘ich loyiha ma’lumotlari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4. Laboratoriya ishini bajarish algoritmi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Bosqich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Faoliyat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Vaqt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 va boshlang‘ich ma’lumotlarni tahlil qilish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Asosiy model/jadval/hujjatni yaratish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35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3-bosqich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Hisoblash, tekshirish va optimallashtirish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20 daqiqa</w:t>
            </w:r>
          </w:p>
        </w:tc>
      </w:tr>
      <w:tr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4-bosqich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Natijani rasmiylashtirish va qisqa himoya</w:t>
            </w:r>
          </w:p>
        </w:tc>
        <w:tc>
          <w:tcPr>
            <w:tcW w:type="dxa" w:w="347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 daqiqa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5. Bajariladigan laboratoriya topshiriqlari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1. Kamida 15 risk aniqlang.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2. Har bir riskni “sabab tufayli, hodisa yuz berishi mumkin, natijada...” formatida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3. Risk kategoriyasi va egasini belgilang.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4. Trigger va dastlabki javobni yozing.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5. Risk register jadvalini tartiblang.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6. Ishchi jadval / natijani qayd etish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Risk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P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I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Ball/EMV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Javob</w:t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  <w:tr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  <w:tc>
          <w:tcPr>
            <w:tcW w:type="dxa" w:w="2085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7. Nazorat va tekshirish mezonlari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Natija topshiriqdagi barcha majburiy maydonlarni qamrab olgan.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Hisob-kitob, bog‘lanish va formulalarda mantiqiy xato mavjud emas.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Jadval/sxema o‘qiladigan, nomlangan va izchil rasmiylashtirilgan.</w:t>
      </w:r>
    </w:p>
    <w:p>
      <w:pPr>
        <w:pStyle w:val="ListBullet"/>
        <w:spacing w:after="20"/>
        <w:ind w:left="397"/>
      </w:pPr>
      <w:r>
        <w:rPr>
          <w:rFonts w:ascii="Times New Roman" w:hAnsi="Times New Roman"/>
          <w:sz w:val="20"/>
        </w:rPr>
        <w:t>Qarorlar loyiha maqsadi va cheklovlari bilan asoslangan.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8. Baholash mezoni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Mezon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19"/>
              </w:rPr>
              <w:t>Ball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Topshiriqning to‘liq bajarilishi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40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Hisob-kitob/modelning aniqligi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25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Rasmiylashtirish va dasturiy vositadan foydalanish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Tahlil va boshqaruv qarorining asoslanganligi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Qisqa himoya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5</w:t>
            </w:r>
          </w:p>
        </w:tc>
      </w:tr>
      <w:tr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Jami</w:t>
            </w:r>
          </w:p>
        </w:tc>
        <w:tc>
          <w:tcPr>
            <w:tcW w:type="dxa" w:w="5213"/>
            <w:vAlign w:val="center"/>
          </w:tcPr>
          <w:p>
            <w:r/>
            <w:r>
              <w:rPr>
                <w:rFonts w:ascii="Times New Roman" w:hAnsi="Times New Roman"/>
                <w:b w:val="0"/>
                <w:sz w:val="19"/>
              </w:rPr>
              <w:t>100</w:t>
            </w:r>
          </w:p>
        </w:tc>
      </w:tr>
    </w:tbl>
    <w:p>
      <w:pPr>
        <w:spacing w:after="0"/>
      </w:pPr>
    </w:p>
    <w:p>
      <w:pPr>
        <w:spacing w:before="80" w:after="40"/>
      </w:pPr>
      <w:r>
        <w:rPr>
          <w:rFonts w:ascii="Times New Roman" w:hAnsi="Times New Roman"/>
          <w:b/>
          <w:sz w:val="23"/>
        </w:rPr>
        <w:t>9. Hisobot topshirish talabi</w:t>
      </w:r>
    </w:p>
    <w:p>
      <w:pPr>
        <w:spacing w:line="240" w:lineRule="auto" w:after="40"/>
        <w:ind w:firstLine="397"/>
      </w:pPr>
      <w:r>
        <w:rPr>
          <w:rFonts w:ascii="Times New Roman" w:hAnsi="Times New Roman"/>
          <w:sz w:val="21"/>
        </w:rPr>
        <w:t>Hisobotda laboratoriya ishining nomi, maqsadi, boshlang‘ich ma’lumotlar, bajarilgan jadval/sxema yoki hisob-kitob, 1–2 ta skrinshot (raqamli vosita qo‘llangan bo‘lsa) va 3–5 gapdan iborat xulosa bo‘lishi kerak.</w:t>
      </w:r>
    </w:p>
    <w:p>
      <w:pPr>
        <w:spacing w:before="80" w:after="40"/>
      </w:pPr>
      <w:r>
        <w:rPr>
          <w:rFonts w:ascii="Times New Roman" w:hAnsi="Times New Roman"/>
          <w:b/>
          <w:sz w:val="23"/>
        </w:rPr>
        <w:t>10. Asosiy manba</w:t>
      </w:r>
    </w:p>
    <w:p>
      <w:pPr>
        <w:spacing w:line="240" w:lineRule="auto" w:after="40"/>
      </w:pPr>
      <w:r>
        <w:rPr>
          <w:rFonts w:ascii="Times New Roman" w:hAnsi="Times New Roman"/>
          <w:sz w:val="21"/>
        </w:rPr>
        <w:t>Najmiddinov D.R. Loyihalarni boshqarish. Darslik. – Jizzax, 2026. – 236 b.</w:t>
      </w:r>
    </w:p>
    <w:sectPr w:rsidR="00FC693F" w:rsidRPr="0006063C" w:rsidSect="00034616">
      <w:footerReference w:type="default" r:id="rId9"/>
      <w:pgSz w:w="12240" w:h="15840"/>
      <w:pgMar w:top="794" w:right="850" w:bottom="794" w:left="964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6"/>
      </w:rPr>
      <w:t>Loyihalarni boshqarish | Laboratoriya №20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