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Times New Roman" w:hAnsi="Times New Roman"/>
          <w:b/>
          <w:sz w:val="28"/>
        </w:rPr>
        <w:t>LABORATORIYA MASHG‘ULOTI №21</w:t>
      </w:r>
    </w:p>
    <w:p>
      <w:pPr>
        <w:spacing w:after="40"/>
        <w:jc w:val="center"/>
      </w:pPr>
      <w:r>
        <w:rPr>
          <w:rFonts w:ascii="Times New Roman" w:hAnsi="Times New Roman"/>
          <w:b/>
          <w:sz w:val="24"/>
        </w:rPr>
        <w:t>RISKLARNI SIFAT VA MIQDORIY TAHLIL QILISH, RISK MATRITSASINI QURISH</w:t>
      </w:r>
    </w:p>
    <w:p>
      <w:pPr>
        <w:spacing w:after="80"/>
        <w:jc w:val="center"/>
      </w:pPr>
      <w:r>
        <w:rPr>
          <w:rFonts w:ascii="Times New Roman" w:hAnsi="Times New Roman"/>
          <w:i/>
          <w:sz w:val="19"/>
        </w:rPr>
        <w:t>10-BOB. Loyiha risklarini boshqarish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Ko‘rsatkich</w:t>
            </w:r>
          </w:p>
        </w:tc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Mazmun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Mashg‘ulot turi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Laboratoriya (amaliy-kompyuter mashg‘uloti)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Tavsiya etiladigan vaqt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 akademik soat (80 daqiqa)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Ish shakli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Individual yoki 2–4 kishilik kichik guruh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Yakuniy mahsulot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Risk matrix + EMV jadvali + response plan.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Times New Roman" w:hAnsi="Times New Roman"/>
          <w:b/>
          <w:sz w:val="23"/>
        </w:rPr>
        <w:t>1. Mashg‘ulot maqsadi</w:t>
      </w:r>
    </w:p>
    <w:p>
      <w:pPr>
        <w:spacing w:line="240" w:lineRule="auto" w:after="40"/>
        <w:ind w:firstLine="397"/>
      </w:pPr>
      <w:r>
        <w:rPr>
          <w:rFonts w:ascii="Times New Roman" w:hAnsi="Times New Roman"/>
          <w:sz w:val="21"/>
        </w:rPr>
        <w:t>Talaba risklarni probability-impact matritsasida ustuvorlashtirib, EMV orqali miqdoriy baholaydi.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2. Kutiladigan natijalar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P×I scoring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5×5 risk matrix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EMV hisoblash va javob strategiyasi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3. Zarur vositalar va dasturiy ta’minot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MS Excel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Darslikdagi tegishli bob va o‘qituvchi tomonidan berilgan boshlang‘ich loyiha ma’lumotlari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4. Laboratoriya ishini bajarish algoritmi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Bosqich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Faoliyat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Vaqt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1-bosqich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Topshiriq va boshlang‘ich ma’lumotlarni tahlil qilish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 daqiqa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2-bosqich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Asosiy model/jadval/hujjatni yaratish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35 daqiqa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3-bosqich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Hisoblash, tekshirish va optimallashtirish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20 daqiqa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4-bosqich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Natijani rasmiylashtirish va qisqa himoya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15 daqiqa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Times New Roman" w:hAnsi="Times New Roman"/>
          <w:b/>
          <w:sz w:val="23"/>
        </w:rPr>
        <w:t>5. Bajariladigan laboratoriya topshiriqlari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1. 10 risk uchun ehtimollik va ta’sirni 1–5 ball bilan baholang.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2. Risk score=P×I ni hisoblang.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3. 5×5 risk matritsasiga joylashtiring.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4. Eng muhim 5 risk uchun pul ta’siri va ehtimollik asosida EMVni hisoblang.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5. Avoid/mitigate/transfer/accept yoki imkoniyat strategiyasini tanlang.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6. Ishchi jadval / natijani qayd etish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08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Risk</w:t>
            </w:r>
          </w:p>
        </w:tc>
        <w:tc>
          <w:tcPr>
            <w:tcW w:type="dxa" w:w="208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</w:t>
            </w:r>
          </w:p>
        </w:tc>
        <w:tc>
          <w:tcPr>
            <w:tcW w:type="dxa" w:w="208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I</w:t>
            </w:r>
          </w:p>
        </w:tc>
        <w:tc>
          <w:tcPr>
            <w:tcW w:type="dxa" w:w="208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Ball/EMV</w:t>
            </w:r>
          </w:p>
        </w:tc>
        <w:tc>
          <w:tcPr>
            <w:tcW w:type="dxa" w:w="208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Javob</w:t>
            </w:r>
          </w:p>
        </w:tc>
      </w:tr>
      <w:tr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Times New Roman" w:hAnsi="Times New Roman"/>
          <w:b/>
          <w:sz w:val="23"/>
        </w:rPr>
        <w:t>7. Nazorat va tekshirish mezonlari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Natija topshiriqdagi barcha majburiy maydonlarni qamrab olgan.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Hisob-kitob, bog‘lanish va formulalarda mantiqiy xato mavjud emas.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Jadval/sxema o‘qiladigan, nomlangan va izchil rasmiylashtirilgan.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Qarorlar loyiha maqsadi va cheklovlari bilan asoslangan.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8. Baholash mezoni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Mezon</w:t>
            </w:r>
          </w:p>
        </w:tc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Ball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Topshiriqning to‘liq bajarilishi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40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Hisob-kitob/modelning aniqligi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25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Rasmiylashtirish va dasturiy vositadan foydalanish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15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Tahlil va boshqaruv qarorining asoslanganligi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15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Qisqa himoya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Jami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100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Times New Roman" w:hAnsi="Times New Roman"/>
          <w:b/>
          <w:sz w:val="23"/>
        </w:rPr>
        <w:t>9. Hisobot topshirish talabi</w:t>
      </w:r>
    </w:p>
    <w:p>
      <w:pPr>
        <w:spacing w:line="240" w:lineRule="auto" w:after="40"/>
        <w:ind w:firstLine="397"/>
      </w:pPr>
      <w:r>
        <w:rPr>
          <w:rFonts w:ascii="Times New Roman" w:hAnsi="Times New Roman"/>
          <w:sz w:val="21"/>
        </w:rPr>
        <w:t>Hisobotda laboratoriya ishining nomi, maqsadi, boshlang‘ich ma’lumotlar, bajarilgan jadval/sxema yoki hisob-kitob, 1–2 ta skrinshot (raqamli vosita qo‘llangan bo‘lsa) va 3–5 gapdan iborat xulosa bo‘lishi kerak.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10. Asosiy manba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Najmiddinov D.R. Loyihalarni boshqarish. Darslik. – Jizzax, 2026. – 236 b.</w:t>
      </w:r>
    </w:p>
    <w:sectPr w:rsidR="00FC693F" w:rsidRPr="0006063C" w:rsidSect="00034616">
      <w:footerReference w:type="default" r:id="rId9"/>
      <w:pgSz w:w="12240" w:h="15840"/>
      <w:pgMar w:top="794" w:right="850" w:bottom="794" w:left="964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6"/>
      </w:rPr>
      <w:t>Loyihalarni boshqarish | Laboratoriya №21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