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/>
          <w:b/>
          <w:sz w:val="28"/>
        </w:rPr>
        <w:t>LABORATORIYA MASHG‘ULOTI №23</w:t>
      </w:r>
    </w:p>
    <w:p>
      <w:pPr>
        <w:spacing w:after="40"/>
        <w:jc w:val="center"/>
      </w:pPr>
      <w:r>
        <w:rPr>
          <w:rFonts w:ascii="Times New Roman" w:hAnsi="Times New Roman"/>
          <w:b/>
          <w:sz w:val="24"/>
        </w:rPr>
        <w:t>MANFAATDOR TOMONLAR XARITASI VA JALB ETISH STRATEGIYASINI ISHLAB CHIQISH</w:t>
      </w:r>
    </w:p>
    <w:p>
      <w:pPr>
        <w:spacing w:after="80"/>
        <w:jc w:val="center"/>
      </w:pPr>
      <w:r>
        <w:rPr>
          <w:rFonts w:ascii="Times New Roman" w:hAnsi="Times New Roman"/>
          <w:i/>
          <w:sz w:val="19"/>
        </w:rPr>
        <w:t>12-BOB. Loyiha manfaatdor tomonlarini boshqarish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Ko‘rsatkich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Mazmun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Mashg‘ulot turi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Laboratoriya (amaliy-kompyuter mashg‘uloti)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Tavsiya etiladigan vaqt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 akademik soat (80 daqiqa)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Ish shakli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Individual yoki 2–4 kishilik kichik guruh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Yakuniy mahsulot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Stakeholder map + engagement strategy.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1. Mashg‘ulot maqsadi</w:t>
      </w:r>
    </w:p>
    <w:p>
      <w:pPr>
        <w:spacing w:line="240" w:lineRule="auto" w:after="40"/>
        <w:ind w:firstLine="397"/>
      </w:pPr>
      <w:r>
        <w:rPr>
          <w:rFonts w:ascii="Times New Roman" w:hAnsi="Times New Roman"/>
          <w:sz w:val="21"/>
        </w:rPr>
        <w:t>Talaba stakeholderlarni kuch-qiziqish va joriy/maqsadli jalb etish darajalari bo‘yicha tahlil qiladi.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2. Kutiladigan natijalar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Stakeholder register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Power-interest grid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Engagement assessment matrix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3. Zarur vositalar va dasturiy ta’minot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MS Excel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Draw.io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Darslikdagi tegishli bob va o‘qituvchi tomonidan berilgan boshlang‘ich loyiha ma’lumotlari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4. Laboratoriya ishini bajarish algoritmi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Bosqich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Faoliyat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Vaqt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Topshiriq va boshlang‘ich ma’lumotlarni tahlil qilish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 daqiqa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Asosiy model/jadval/hujjatni yaratish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35 daqiqa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Hisoblash, tekshirish va optimallashtirish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20 daqiqa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Natijani rasmiylashtirish va qisqa himoya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 daqiqa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5. Bajariladigan laboratoriya topshiriqlari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1. Kamida 12 stakeholderni aniqlang.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2. Ularning kuchi va qiziqishini 1–5 ball bilan baholang.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3. Power-interest matritsasiga joylashtiring.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4. Joriy va maqsadli holatni: bexabar, qarshilik, neytral, qo‘llab-quvvatlovchi, yetakchi sifatida belgilang.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5. Har bir asosiy stakeholder uchun jalb etish strategiyasini yozing.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6. Ishchi jadval / natijani qayd etish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Stakeholder</w:t>
            </w:r>
          </w:p>
        </w:tc>
        <w:tc>
          <w:tcPr>
            <w:tcW w:type="dxa" w:w="208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Kuch</w:t>
            </w:r>
          </w:p>
        </w:tc>
        <w:tc>
          <w:tcPr>
            <w:tcW w:type="dxa" w:w="208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Qiziqish</w:t>
            </w:r>
          </w:p>
        </w:tc>
        <w:tc>
          <w:tcPr>
            <w:tcW w:type="dxa" w:w="208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Joriy holat</w:t>
            </w:r>
          </w:p>
        </w:tc>
        <w:tc>
          <w:tcPr>
            <w:tcW w:type="dxa" w:w="208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Strategiya</w:t>
            </w:r>
          </w:p>
        </w:tc>
      </w:tr>
      <w:tr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7. Nazorat va tekshirish mezonlari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Natija topshiriqdagi barcha majburiy maydonlarni qamrab olgan.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Hisob-kitob, bog‘lanish va formulalarda mantiqiy xato mavjud emas.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Jadval/sxema o‘qiladigan, nomlangan va izchil rasmiylashtirilgan.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Qarorlar loyiha maqsadi va cheklovlari bilan asoslangan.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8. Baholash mezoni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Mezon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Ball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Topshiriqning to‘liq bajarilishi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40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Hisob-kitob/modelning aniqligi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Rasmiylashtirish va dasturiy vositadan foydalanish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Tahlil va boshqaruv qarorining asoslanganligi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Qisqa himoya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Jami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100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9. Hisobot topshirish talabi</w:t>
      </w:r>
    </w:p>
    <w:p>
      <w:pPr>
        <w:spacing w:line="240" w:lineRule="auto" w:after="40"/>
        <w:ind w:firstLine="397"/>
      </w:pPr>
      <w:r>
        <w:rPr>
          <w:rFonts w:ascii="Times New Roman" w:hAnsi="Times New Roman"/>
          <w:sz w:val="21"/>
        </w:rPr>
        <w:t>Hisobotda laboratoriya ishining nomi, maqsadi, boshlang‘ich ma’lumotlar, bajarilgan jadval/sxema yoki hisob-kitob, 1–2 ta skrinshot (raqamli vosita qo‘llangan bo‘lsa) va 3–5 gapdan iborat xulosa bo‘lishi kerak.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10. Asosiy manba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Najmiddinov D.R. Loyihalarni boshqarish. Darslik. – Jizzax, 2026. – 236 b.</w:t>
      </w:r>
    </w:p>
    <w:sectPr w:rsidR="00FC693F" w:rsidRPr="0006063C" w:rsidSect="00034616">
      <w:footerReference w:type="default" r:id="rId9"/>
      <w:pgSz w:w="12240" w:h="15840"/>
      <w:pgMar w:top="794" w:right="850" w:bottom="794" w:left="964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6"/>
      </w:rPr>
      <w:t>Loyihalarni boshqarish | Laboratoriya №23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