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E77E" w14:textId="223B567F" w:rsidR="00B03030" w:rsidRDefault="000E6A40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32"/>
          <w:szCs w:val="32"/>
        </w:rPr>
      </w:pPr>
      <w:r>
        <w:br w:type="page"/>
      </w:r>
    </w:p>
    <w:p w14:paraId="335CBC7E" w14:textId="77777777" w:rsidR="00B03030" w:rsidRDefault="008A68D7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32"/>
          <w:szCs w:val="32"/>
        </w:rPr>
      </w:pPr>
      <w:r>
        <w:rPr>
          <w:rFonts w:ascii="Markazi Text Medium" w:eastAsia="Markazi Text Medium" w:hAnsi="Markazi Text Medium" w:cs="Markazi Text Medium"/>
          <w:color w:val="2E75B5"/>
          <w:sz w:val="32"/>
          <w:szCs w:val="32"/>
          <w:rtl/>
        </w:rPr>
        <w:lastRenderedPageBreak/>
        <w:t>المحتويات</w:t>
      </w:r>
    </w:p>
    <w:sdt>
      <w:sdtPr>
        <w:id w:val="-1372974714"/>
        <w:docPartObj>
          <w:docPartGallery w:val="Table of Contents"/>
          <w:docPartUnique/>
        </w:docPartObj>
      </w:sdtPr>
      <w:sdtEndPr/>
      <w:sdtContent>
        <w:p w14:paraId="07B800F3" w14:textId="77777777" w:rsidR="00B03030" w:rsidRDefault="008A6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8ptk0dsr6fd"/>
          <w:hyperlink w:anchor="_heading=h.18ptk0dsr6fd">
            <w:r w:rsidR="00B03030">
              <w:rPr>
                <w:rFonts w:ascii="Markazi Text Medium" w:eastAsia="Markazi Text Medium" w:hAnsi="Markazi Text Medium" w:cs="Markazi Text Medium"/>
                <w:color w:val="000000"/>
              </w:rPr>
              <w:t xml:space="preserve"> </w:t>
            </w:r>
          </w:hyperlink>
          <w:hyperlink w:anchor="_heading=h.18ptk0dsr6fd">
            <w:r w:rsidR="00B03030"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التمهيد</w:t>
            </w:r>
          </w:hyperlink>
          <w:hyperlink w:anchor="_heading=h.18ptk0dsr6fd">
            <w:r w:rsidR="00B03030">
              <w:rPr>
                <w:rFonts w:ascii="Markazi Text Medium" w:eastAsia="Markazi Text Medium" w:hAnsi="Markazi Text Medium" w:cs="Markazi Text Medium"/>
                <w:color w:val="000000"/>
              </w:rPr>
              <w:t>:</w:t>
            </w:r>
            <w:r w:rsidR="00B03030"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39090F38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الثانية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التعريفات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2B999FE0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الثالثة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أهداف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السياسة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3F97279F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الرابعة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نطاق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التطبيق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والتزامات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المعنيين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بها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24D7D109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الخامسة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ضوابط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صرف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مكافآت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مجلس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الإدارة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واللجان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067B0AAF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السادسة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مقدار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المكافآت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المقترح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95588D5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السابعة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التنازل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الاختياري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عن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المكافآت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216F2221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الثامنة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إجراءات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الصرف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F7D2228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التاسعة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ضوابط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عامة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E942E06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العاشرة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تصنيف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مكافآت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الإدارة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التنفيذية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55B67FAF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الثانية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إجراءات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الصرف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554D3ECE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الثالثة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المراجعة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الدورية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0F6F43B3" w14:textId="77777777" w:rsidR="00B03030" w:rsidRDefault="00B030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الرابعة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مراجعة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أسس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التوزيع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السنوية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3A84DBDB" w14:textId="77777777" w:rsidR="00B03030" w:rsidRDefault="008A68D7">
          <w:r>
            <w:fldChar w:fldCharType="end"/>
          </w:r>
        </w:p>
      </w:sdtContent>
    </w:sdt>
    <w:p w14:paraId="15F33262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2DE09A91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C9672A9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2B989E5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2EC017D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2301F672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D584BAF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F5C2B00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DEA8234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891F19C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1EEDD16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3A49903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C8F0A65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68E735F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1ECE393" w14:textId="77777777" w:rsidR="00B03030" w:rsidRDefault="00B03030">
      <w:pPr>
        <w:bidi/>
      </w:pPr>
    </w:p>
    <w:p w14:paraId="77E32CA1" w14:textId="77777777" w:rsidR="00B03030" w:rsidRDefault="00B03030">
      <w:pPr>
        <w:bidi/>
      </w:pPr>
    </w:p>
    <w:p w14:paraId="61341F77" w14:textId="77777777" w:rsidR="00B03030" w:rsidRDefault="00B03030">
      <w:pPr>
        <w:bidi/>
      </w:pPr>
    </w:p>
    <w:p w14:paraId="27A7F644" w14:textId="77777777" w:rsidR="00B03030" w:rsidRDefault="00B03030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19F66F7" w14:textId="77777777" w:rsidR="00B03030" w:rsidRDefault="00B03030">
      <w:pPr>
        <w:bidi/>
        <w:rPr>
          <w:rFonts w:ascii="Markazi Text Medium" w:eastAsia="Markazi Text Medium" w:hAnsi="Markazi Text Medium" w:cs="Markazi Text Medium"/>
        </w:rPr>
      </w:pPr>
    </w:p>
    <w:p w14:paraId="0B3E10E3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0" w:name="_heading=h.18ptk0dsr6fd" w:colFirst="0" w:colLast="0"/>
      <w:bookmarkEnd w:id="0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(1) التمهيد:</w:t>
      </w:r>
    </w:p>
    <w:p w14:paraId="671A9161" w14:textId="4AF7CE77" w:rsidR="00B03030" w:rsidRDefault="008A6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تعمل جمعية </w:t>
      </w:r>
      <w:r w:rsidR="00E66D64">
        <w:rPr>
          <w:rFonts w:ascii="Markazi Text Medium" w:eastAsia="Markazi Text Medium" w:hAnsi="Markazi Text Medium" w:cs="Times New Roman"/>
          <w:color w:val="000000"/>
          <w:sz w:val="28"/>
          <w:szCs w:val="28"/>
          <w:rtl/>
        </w:rPr>
        <w:t xml:space="preserve">مثوى </w:t>
      </w:r>
      <w:r w:rsidR="000E6A40">
        <w:rPr>
          <w:rFonts w:ascii="Markazi Text Medium" w:eastAsia="Markazi Text Medium" w:hAnsi="Markazi Text Medium" w:cs="Markazi Text Medium" w:hint="cs"/>
          <w:color w:val="000000"/>
          <w:sz w:val="28"/>
          <w:szCs w:val="28"/>
          <w:rtl/>
        </w:rPr>
        <w:t>للإكرام الموتى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على تنظيم صرف المكافآت لأعضاء مجلس الإدارة وأعضاء اللجان المنبثقة عنه والإدارة التنفيذية بما يتسق مع مبادئ الحوكمة والشفافية ويسهم في تحقيق رسالتها.</w:t>
      </w:r>
    </w:p>
    <w:p w14:paraId="014829EF" w14:textId="77777777" w:rsidR="00B03030" w:rsidRDefault="008A6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تستند هذه السياسة إلى:</w:t>
      </w:r>
    </w:p>
    <w:p w14:paraId="487D5452" w14:textId="77777777" w:rsidR="00B03030" w:rsidRDefault="008A68D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نظام الجمعيات والمؤسسات الأهلية ولائحته التنفيذية.</w:t>
      </w:r>
    </w:p>
    <w:p w14:paraId="0B18A4DC" w14:textId="77777777" w:rsidR="00B03030" w:rsidRDefault="008A68D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قواعد الحوكمة الصادرة عن المركز الوطني لتنمية القطاع غير الربحي.</w:t>
      </w:r>
    </w:p>
    <w:p w14:paraId="4B794D69" w14:textId="77777777" w:rsidR="00B03030" w:rsidRDefault="008A68D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اللائحة الأساسية للجمعية.</w:t>
      </w:r>
    </w:p>
    <w:p w14:paraId="079B858C" w14:textId="77777777" w:rsidR="00B03030" w:rsidRDefault="008A68D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أفضل الممارسات المقارنة في القطاع غير الربحي.</w:t>
      </w:r>
    </w:p>
    <w:p w14:paraId="745EFB83" w14:textId="77777777" w:rsidR="00B03030" w:rsidRDefault="008A6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تلتزم الإدارة التنفيذية بتوفير المعلومات الدقيقة والكاملة وفي الوقت المناسب لتمكين أصحاب القرار من أداء مهامهم بكفاءة.</w:t>
      </w:r>
    </w:p>
    <w:p w14:paraId="7AE3BE82" w14:textId="77777777" w:rsidR="00B03030" w:rsidRDefault="008A6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يمارس جميع المعنيين مهامهم بما يحقق مصلحة الجمعية واستدامة أثرها المجتمعي.</w:t>
      </w:r>
    </w:p>
    <w:p w14:paraId="0E106D0D" w14:textId="77777777" w:rsidR="00B03030" w:rsidRDefault="008A68D7">
      <w:pPr>
        <w:pStyle w:val="Heading2"/>
        <w:bidi/>
        <w:rPr>
          <w:rFonts w:ascii="Markazi Text Medium" w:eastAsia="Markazi Text Medium" w:hAnsi="Markazi Text Medium" w:cs="Markazi Text Medium"/>
        </w:rPr>
      </w:pPr>
      <w:bookmarkStart w:id="1" w:name="_heading=h.m6pjdtcufbd" w:colFirst="0" w:colLast="0"/>
      <w:bookmarkEnd w:id="1"/>
      <w:r>
        <w:rPr>
          <w:rFonts w:ascii="Markazi Text Medium" w:eastAsia="Markazi Text Medium" w:hAnsi="Markazi Text Medium" w:cs="Markazi Text Medium"/>
          <w:rtl/>
        </w:rPr>
        <w:t>المادة الثانية: التعريفات</w:t>
      </w:r>
    </w:p>
    <w:tbl>
      <w:tblPr>
        <w:tblStyle w:val="a"/>
        <w:bidiVisual/>
        <w:tblW w:w="8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2"/>
        <w:gridCol w:w="6594"/>
      </w:tblGrid>
      <w:tr w:rsidR="00B03030" w14:paraId="4478E57D" w14:textId="77777777">
        <w:trPr>
          <w:trHeight w:val="427"/>
        </w:trPr>
        <w:tc>
          <w:tcPr>
            <w:tcW w:w="1762" w:type="dxa"/>
            <w:vAlign w:val="center"/>
          </w:tcPr>
          <w:p w14:paraId="27344DE3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المصطلح</w:t>
            </w:r>
          </w:p>
        </w:tc>
        <w:tc>
          <w:tcPr>
            <w:tcW w:w="6594" w:type="dxa"/>
            <w:vAlign w:val="center"/>
          </w:tcPr>
          <w:p w14:paraId="1C9CBFDB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التعريف</w:t>
            </w:r>
          </w:p>
        </w:tc>
      </w:tr>
      <w:tr w:rsidR="00B03030" w14:paraId="5D1924F5" w14:textId="77777777">
        <w:trPr>
          <w:trHeight w:val="448"/>
        </w:trPr>
        <w:tc>
          <w:tcPr>
            <w:tcW w:w="1762" w:type="dxa"/>
            <w:vAlign w:val="center"/>
          </w:tcPr>
          <w:p w14:paraId="6D08B756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السياسة</w:t>
            </w:r>
          </w:p>
        </w:tc>
        <w:tc>
          <w:tcPr>
            <w:tcW w:w="6594" w:type="dxa"/>
            <w:vAlign w:val="center"/>
          </w:tcPr>
          <w:p w14:paraId="026E50A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سياسة المكافآت والامتيازات .</w:t>
            </w:r>
          </w:p>
        </w:tc>
      </w:tr>
      <w:tr w:rsidR="00B03030" w14:paraId="7ED3445F" w14:textId="77777777">
        <w:trPr>
          <w:trHeight w:val="438"/>
        </w:trPr>
        <w:tc>
          <w:tcPr>
            <w:tcW w:w="1762" w:type="dxa"/>
            <w:vAlign w:val="center"/>
          </w:tcPr>
          <w:p w14:paraId="28ABA26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المركز</w:t>
            </w:r>
          </w:p>
        </w:tc>
        <w:tc>
          <w:tcPr>
            <w:tcW w:w="6594" w:type="dxa"/>
            <w:vAlign w:val="center"/>
          </w:tcPr>
          <w:p w14:paraId="5B80FF6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المركز الوطني لتنمية القطاع غير الربحي .</w:t>
            </w:r>
          </w:p>
        </w:tc>
      </w:tr>
      <w:tr w:rsidR="00B03030" w14:paraId="11DB9716" w14:textId="77777777">
        <w:trPr>
          <w:trHeight w:val="448"/>
        </w:trPr>
        <w:tc>
          <w:tcPr>
            <w:tcW w:w="1762" w:type="dxa"/>
            <w:vAlign w:val="center"/>
          </w:tcPr>
          <w:p w14:paraId="09F2D991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الجمعية</w:t>
            </w:r>
          </w:p>
        </w:tc>
        <w:tc>
          <w:tcPr>
            <w:tcW w:w="6594" w:type="dxa"/>
            <w:vAlign w:val="center"/>
          </w:tcPr>
          <w:p w14:paraId="44913644" w14:textId="04D2F558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(جمعية </w:t>
            </w:r>
            <w:r w:rsidR="00E66D64">
              <w:rPr>
                <w:rFonts w:ascii="Markazi Text Medium" w:eastAsia="Markazi Text Medium" w:hAnsi="Markazi Text Medium" w:cs="Times New Roman"/>
                <w:sz w:val="28"/>
                <w:szCs w:val="28"/>
                <w:rtl/>
              </w:rPr>
              <w:t xml:space="preserve">مثوى </w:t>
            </w:r>
            <w:r w:rsidR="000E6A40">
              <w:rPr>
                <w:rFonts w:ascii="Markazi Text Medium" w:eastAsia="Markazi Text Medium" w:hAnsi="Markazi Text Medium" w:cs="Markazi Text Medium" w:hint="cs"/>
                <w:sz w:val="28"/>
                <w:szCs w:val="28"/>
                <w:rtl/>
              </w:rPr>
              <w:t xml:space="preserve">للإكرام الموتى </w:t>
            </w: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) المسجلة لدى المركز برقم </w:t>
            </w:r>
            <w:r w:rsidR="000E6A40">
              <w:rPr>
                <w:rFonts w:ascii="Markazi Text Medium" w:eastAsia="Markazi Text Medium" w:hAnsi="Markazi Text Medium" w:cs="Markazi Text Medium" w:hint="cs"/>
                <w:sz w:val="28"/>
                <w:szCs w:val="28"/>
                <w:rtl/>
              </w:rPr>
              <w:t>1000565800</w:t>
            </w:r>
          </w:p>
        </w:tc>
      </w:tr>
      <w:tr w:rsidR="00B03030" w14:paraId="39401F12" w14:textId="77777777">
        <w:trPr>
          <w:trHeight w:val="438"/>
        </w:trPr>
        <w:tc>
          <w:tcPr>
            <w:tcW w:w="1762" w:type="dxa"/>
            <w:vAlign w:val="center"/>
          </w:tcPr>
          <w:p w14:paraId="303FEC4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الجمعية العمومية</w:t>
            </w:r>
          </w:p>
        </w:tc>
        <w:tc>
          <w:tcPr>
            <w:tcW w:w="6594" w:type="dxa"/>
            <w:vAlign w:val="center"/>
          </w:tcPr>
          <w:p w14:paraId="1F59207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الأعضاء العاديون والداعمون بـ(22).</w:t>
            </w:r>
          </w:p>
        </w:tc>
      </w:tr>
      <w:tr w:rsidR="00B03030" w14:paraId="318B89E8" w14:textId="77777777">
        <w:trPr>
          <w:trHeight w:val="438"/>
        </w:trPr>
        <w:tc>
          <w:tcPr>
            <w:tcW w:w="1762" w:type="dxa"/>
            <w:vAlign w:val="center"/>
          </w:tcPr>
          <w:p w14:paraId="6BF4D033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  <w:tc>
          <w:tcPr>
            <w:tcW w:w="6594" w:type="dxa"/>
            <w:vAlign w:val="center"/>
          </w:tcPr>
          <w:p w14:paraId="29E42C7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إدارة الجمعية المنتخب/المعيّن وفق اللائحة الأساسية.</w:t>
            </w:r>
          </w:p>
        </w:tc>
      </w:tr>
      <w:tr w:rsidR="00B03030" w14:paraId="4BEA5DFB" w14:textId="77777777">
        <w:trPr>
          <w:trHeight w:val="448"/>
        </w:trPr>
        <w:tc>
          <w:tcPr>
            <w:tcW w:w="1762" w:type="dxa"/>
            <w:vAlign w:val="center"/>
          </w:tcPr>
          <w:p w14:paraId="5136629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اللجنة</w:t>
            </w:r>
          </w:p>
        </w:tc>
        <w:tc>
          <w:tcPr>
            <w:tcW w:w="6594" w:type="dxa"/>
            <w:vAlign w:val="center"/>
          </w:tcPr>
          <w:p w14:paraId="2E714ED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أي لجنة دائمة أو مؤقتة يُشكّلها مجلس الإدارة.</w:t>
            </w:r>
          </w:p>
        </w:tc>
      </w:tr>
      <w:tr w:rsidR="00B03030" w14:paraId="40C6A85C" w14:textId="77777777">
        <w:trPr>
          <w:trHeight w:val="438"/>
        </w:trPr>
        <w:tc>
          <w:tcPr>
            <w:tcW w:w="1762" w:type="dxa"/>
            <w:vAlign w:val="center"/>
          </w:tcPr>
          <w:p w14:paraId="792431C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العضو المستقل</w:t>
            </w:r>
          </w:p>
        </w:tc>
        <w:tc>
          <w:tcPr>
            <w:tcW w:w="6594" w:type="dxa"/>
            <w:vAlign w:val="center"/>
          </w:tcPr>
          <w:p w14:paraId="7C96D06C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شخص من خارج الجمعية يعيَّن في لجنة وفق معايير الاستقلالية.</w:t>
            </w:r>
          </w:p>
        </w:tc>
      </w:tr>
      <w:tr w:rsidR="00B03030" w14:paraId="5F64643A" w14:textId="77777777">
        <w:trPr>
          <w:trHeight w:val="448"/>
        </w:trPr>
        <w:tc>
          <w:tcPr>
            <w:tcW w:w="1762" w:type="dxa"/>
            <w:vAlign w:val="center"/>
          </w:tcPr>
          <w:p w14:paraId="2035A545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الإدارة التنفيذية</w:t>
            </w:r>
          </w:p>
        </w:tc>
        <w:tc>
          <w:tcPr>
            <w:tcW w:w="6594" w:type="dxa"/>
            <w:vAlign w:val="center"/>
          </w:tcPr>
          <w:p w14:paraId="4512055C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الأشخاص المكلَّفون بإدارة العمليات اليومية للجمعية، وعلى رأسهم المدير التنفيذي.</w:t>
            </w:r>
          </w:p>
        </w:tc>
      </w:tr>
      <w:tr w:rsidR="00B03030" w14:paraId="6365CD84" w14:textId="77777777">
        <w:trPr>
          <w:trHeight w:val="448"/>
        </w:trPr>
        <w:tc>
          <w:tcPr>
            <w:tcW w:w="1762" w:type="dxa"/>
            <w:vAlign w:val="center"/>
          </w:tcPr>
          <w:p w14:paraId="2965DBB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المكافآت</w:t>
            </w:r>
          </w:p>
        </w:tc>
        <w:tc>
          <w:tcPr>
            <w:tcW w:w="6594" w:type="dxa"/>
            <w:vAlign w:val="center"/>
          </w:tcPr>
          <w:p w14:paraId="43A9C7E1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المبالغ أو المزايا الممنوحة بموجب هذه السياسة</w:t>
            </w:r>
          </w:p>
        </w:tc>
      </w:tr>
    </w:tbl>
    <w:p w14:paraId="538A256E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2" w:name="_heading=h.3v876o8w5f0t" w:colFirst="0" w:colLast="0"/>
      <w:bookmarkEnd w:id="2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الثالثة: أهداف السياسة</w:t>
      </w:r>
    </w:p>
    <w:p w14:paraId="75CADD0D" w14:textId="77777777" w:rsidR="00B03030" w:rsidRDefault="008A6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وضع إطار موحّد وعادل لصرف المكافآت.</w:t>
      </w:r>
    </w:p>
    <w:p w14:paraId="028F31BD" w14:textId="77777777" w:rsidR="00B03030" w:rsidRDefault="008A6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ضمان توافق الصرف مع الأنظمة واللوائح السارية.</w:t>
      </w:r>
    </w:p>
    <w:p w14:paraId="4A73D66F" w14:textId="77777777" w:rsidR="00B03030" w:rsidRDefault="008A6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تعزيز العدالة والشفافية وتحفيز الأداء المتميز.</w:t>
      </w:r>
    </w:p>
    <w:p w14:paraId="58F631B3" w14:textId="77777777" w:rsidR="00B03030" w:rsidRDefault="008A6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استقطاب الكفاءات الوطنية والمحافظة عليها.</w:t>
      </w:r>
    </w:p>
    <w:p w14:paraId="77DD748B" w14:textId="77777777" w:rsidR="00B03030" w:rsidRDefault="008A6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رفع كفاءة الأداء المؤسسي وتعظيم الأثر التنموي.</w:t>
      </w:r>
    </w:p>
    <w:p w14:paraId="05CCF482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3" w:name="_heading=h.qu7r1ym7cxsk" w:colFirst="0" w:colLast="0"/>
      <w:bookmarkEnd w:id="3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الرابعة: نطاق التطبيق والتزامات المعنيين بها</w:t>
      </w:r>
    </w:p>
    <w:p w14:paraId="22CCC405" w14:textId="77777777" w:rsidR="00B03030" w:rsidRDefault="008A6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تسري هذه السياسة على:</w:t>
      </w:r>
    </w:p>
    <w:p w14:paraId="2488AE6A" w14:textId="77777777" w:rsidR="00B03030" w:rsidRDefault="008A68D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مجلس الإدارة.</w:t>
      </w:r>
    </w:p>
    <w:p w14:paraId="2A97CDA2" w14:textId="77777777" w:rsidR="00B03030" w:rsidRDefault="008A68D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اللجان المنبثقة عن المجلس.</w:t>
      </w:r>
    </w:p>
    <w:p w14:paraId="1CB89160" w14:textId="77777777" w:rsidR="00B03030" w:rsidRDefault="008A68D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الإدارة التنفيذية.</w:t>
      </w:r>
    </w:p>
    <w:p w14:paraId="6FADDB53" w14:textId="77777777" w:rsidR="00B03030" w:rsidRDefault="008A6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يلتزم جميع المشمولين بالاطلاع على السياسة والتوقيع بالعلم.</w:t>
      </w:r>
    </w:p>
    <w:p w14:paraId="7BC3FBFB" w14:textId="77777777" w:rsidR="00B03030" w:rsidRDefault="008A6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تتولى لجنة الترشيحات والمكافآت نشر الوعي وتحديث الوثائق ذات العلاقة.</w:t>
      </w:r>
    </w:p>
    <w:p w14:paraId="28A6BDB4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4" w:name="_heading=h.2rwhr8jeos35" w:colFirst="0" w:colLast="0"/>
      <w:bookmarkEnd w:id="4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الخامسة: ضوابط صرف مكافآت مجلس الإدارة واللجان</w:t>
      </w:r>
    </w:p>
    <w:p w14:paraId="1FC85D10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مراعاة المصارف الشرعية وأغراض المتبرعين (إن وجدت).</w:t>
      </w:r>
    </w:p>
    <w:p w14:paraId="64A6EAE7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الإفصاح عن المكافآت في التقارير السنوية والقوائم المالية.</w:t>
      </w:r>
    </w:p>
    <w:p w14:paraId="728E93AE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ألا يؤثر الصرف على الاستدامة المالية للجمعية.</w:t>
      </w:r>
    </w:p>
    <w:p w14:paraId="62C46C66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التزام الجمعية بنسبة حوكمة لا تقل عن </w:t>
      </w: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</w:rPr>
        <w:t>85%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</w:rPr>
        <w:t>.</w:t>
      </w:r>
    </w:p>
    <w:p w14:paraId="247F7E5E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بلوغ إيرادات سنوية لا تقل عن </w:t>
      </w: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 xml:space="preserve">خمس ملايين ريال سنويًا. </w:t>
      </w:r>
    </w:p>
    <w:p w14:paraId="4A1F928C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الحصول على موافقة الجمعية العمومية العادية</w:t>
      </w:r>
    </w:p>
    <w:p w14:paraId="3845D9C1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خلو القوائم المالية من ملاحظات جوهرية أو تحفظات.</w:t>
      </w:r>
    </w:p>
    <w:p w14:paraId="6ABF933B" w14:textId="77777777" w:rsidR="00B03030" w:rsidRDefault="008A6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صرف المكافآت بعد نهاية السنة المالية.</w:t>
      </w:r>
    </w:p>
    <w:p w14:paraId="528041A2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5" w:name="_heading=h.4uo62i4hy0av" w:colFirst="0" w:colLast="0"/>
      <w:bookmarkEnd w:id="5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السادسة: مقدار المكافآت المقترح</w:t>
      </w:r>
    </w:p>
    <w:p w14:paraId="1D62BFB7" w14:textId="77777777" w:rsidR="00B03030" w:rsidRDefault="008A6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تصرف المكافآت بعد موافقة الجمعية العمومية وفق الجدول التالي:</w:t>
      </w:r>
    </w:p>
    <w:tbl>
      <w:tblPr>
        <w:tblStyle w:val="a0"/>
        <w:bidiVisual/>
        <w:tblW w:w="89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3062"/>
        <w:gridCol w:w="2727"/>
      </w:tblGrid>
      <w:tr w:rsidR="00B03030" w14:paraId="31DA1A3E" w14:textId="77777777">
        <w:trPr>
          <w:trHeight w:val="281"/>
        </w:trPr>
        <w:tc>
          <w:tcPr>
            <w:tcW w:w="3119" w:type="dxa"/>
          </w:tcPr>
          <w:p w14:paraId="70619D7A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الفئة</w:t>
            </w:r>
          </w:p>
        </w:tc>
        <w:tc>
          <w:tcPr>
            <w:tcW w:w="3062" w:type="dxa"/>
          </w:tcPr>
          <w:p w14:paraId="6BE354E4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مقدار المكافأة لكل اجتماع</w:t>
            </w:r>
          </w:p>
        </w:tc>
        <w:tc>
          <w:tcPr>
            <w:tcW w:w="2727" w:type="dxa"/>
          </w:tcPr>
          <w:p w14:paraId="0B3CAD8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الحد الأقصى للاجتماعات سنويًا</w:t>
            </w:r>
          </w:p>
        </w:tc>
      </w:tr>
      <w:tr w:rsidR="00B03030" w14:paraId="33277CA7" w14:textId="77777777">
        <w:trPr>
          <w:trHeight w:val="304"/>
        </w:trPr>
        <w:tc>
          <w:tcPr>
            <w:tcW w:w="3119" w:type="dxa"/>
          </w:tcPr>
          <w:p w14:paraId="172D7C3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مجلس الإدارة</w:t>
            </w:r>
          </w:p>
        </w:tc>
        <w:tc>
          <w:tcPr>
            <w:tcW w:w="3062" w:type="dxa"/>
          </w:tcPr>
          <w:p w14:paraId="47030C9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1000</w:t>
            </w:r>
          </w:p>
        </w:tc>
        <w:tc>
          <w:tcPr>
            <w:tcW w:w="2727" w:type="dxa"/>
          </w:tcPr>
          <w:p w14:paraId="5B06E90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  <w:tr w:rsidR="00B03030" w14:paraId="113577E0" w14:textId="77777777">
        <w:trPr>
          <w:trHeight w:val="293"/>
        </w:trPr>
        <w:tc>
          <w:tcPr>
            <w:tcW w:w="3119" w:type="dxa"/>
          </w:tcPr>
          <w:p w14:paraId="0CE5DFD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مجلس إدارة مؤقت</w:t>
            </w:r>
          </w:p>
        </w:tc>
        <w:tc>
          <w:tcPr>
            <w:tcW w:w="3062" w:type="dxa"/>
          </w:tcPr>
          <w:p w14:paraId="69C93EC1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1000</w:t>
            </w:r>
          </w:p>
        </w:tc>
        <w:tc>
          <w:tcPr>
            <w:tcW w:w="2727" w:type="dxa"/>
          </w:tcPr>
          <w:p w14:paraId="6879516C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  <w:tr w:rsidR="00B03030" w14:paraId="626F8A10" w14:textId="77777777">
        <w:trPr>
          <w:trHeight w:val="304"/>
        </w:trPr>
        <w:tc>
          <w:tcPr>
            <w:tcW w:w="3119" w:type="dxa"/>
          </w:tcPr>
          <w:p w14:paraId="4B44857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لجنة منبثقة</w:t>
            </w:r>
          </w:p>
        </w:tc>
        <w:tc>
          <w:tcPr>
            <w:tcW w:w="3062" w:type="dxa"/>
          </w:tcPr>
          <w:p w14:paraId="1EC1362C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500</w:t>
            </w:r>
          </w:p>
        </w:tc>
        <w:tc>
          <w:tcPr>
            <w:tcW w:w="2727" w:type="dxa"/>
          </w:tcPr>
          <w:p w14:paraId="7547E6D6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</w:tbl>
    <w:p w14:paraId="6C107E6C" w14:textId="77777777" w:rsidR="00B03030" w:rsidRDefault="008A6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يجب إعادة أي مكافأة صُرفت دون وجه حق.</w:t>
      </w:r>
    </w:p>
    <w:p w14:paraId="4FCEE3AE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6" w:name="_heading=h.jkqu992yg5co" w:colFirst="0" w:colLast="0"/>
      <w:bookmarkEnd w:id="6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السابعة: التنازل الاختياري عن المكافآت</w:t>
      </w:r>
    </w:p>
    <w:p w14:paraId="4F015A29" w14:textId="77777777" w:rsidR="00B03030" w:rsidRDefault="008A6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يجوز للعضو التنازل كتابةً عن المكافأة المستحقة بعد نهاية السنة المالية.</w:t>
      </w:r>
    </w:p>
    <w:p w14:paraId="01ECA978" w14:textId="77777777" w:rsidR="00B03030" w:rsidRDefault="008A6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يوجَّه التنازل لصالح الجمعية نفسها.</w:t>
      </w:r>
    </w:p>
    <w:p w14:paraId="6F2E1A83" w14:textId="77777777" w:rsidR="00B03030" w:rsidRDefault="008A6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لا يُعد التنازل تبرعًا يحسب للحصول على عضوية داعمة.</w:t>
      </w:r>
    </w:p>
    <w:p w14:paraId="56BBFD17" w14:textId="77777777" w:rsidR="00B03030" w:rsidRDefault="008A6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لا يجوز الرجوع عن التنازل بعد إقراره.</w:t>
      </w:r>
    </w:p>
    <w:p w14:paraId="04E942AF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7" w:name="_heading=h.rkp988d5q4ko" w:colFirst="0" w:colLast="0"/>
      <w:bookmarkEnd w:id="7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الثامنة: إجراءات الصرف</w:t>
      </w:r>
    </w:p>
    <w:p w14:paraId="03AFF990" w14:textId="77777777" w:rsidR="00B03030" w:rsidRDefault="008A6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تتحقق لجنة المراجعة الداخلية من خلو القوائم المالية من أي تحفظات.</w:t>
      </w:r>
    </w:p>
    <w:p w14:paraId="1105AF74" w14:textId="77777777" w:rsidR="00B03030" w:rsidRDefault="008A6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يُقيّم المدير المالي أثر الصرف على الاستدامة.</w:t>
      </w:r>
    </w:p>
    <w:p w14:paraId="2228BA14" w14:textId="77777777" w:rsidR="00B03030" w:rsidRDefault="008A6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يتحقق المدير التنفيذي من درجة الحوكمة والإيرادات السنوية.</w:t>
      </w:r>
    </w:p>
    <w:p w14:paraId="0F7748F1" w14:textId="77777777" w:rsidR="00B03030" w:rsidRDefault="008A6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يُعد بيان المكافآت المستحقة ويُعرض على مجلس الإدارة ثم الجمعية العمومية للاعتماد.</w:t>
      </w:r>
    </w:p>
    <w:p w14:paraId="6E35F773" w14:textId="77777777" w:rsidR="00B03030" w:rsidRDefault="008A6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يُفصح عن المكافآت في التقرير السنوي والقوائم المالية.</w:t>
      </w:r>
    </w:p>
    <w:p w14:paraId="2762F5EF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8" w:name="_heading=h.nyvdvx6tmmas" w:colFirst="0" w:colLast="0"/>
      <w:bookmarkEnd w:id="8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التاسعة: ضوابط عامة</w:t>
      </w:r>
    </w:p>
    <w:p w14:paraId="1A818EBE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توصية لجنة الترشيحات والمكافآت يجب أن تُبيّن مدى توافق الصرف مع هذه السياسة.</w:t>
      </w:r>
    </w:p>
    <w:p w14:paraId="774DDC59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الالتزام بجدول الصلاحيات المالية المعتمد.</w:t>
      </w:r>
    </w:p>
    <w:p w14:paraId="010B2D8F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توثيق المكافآت في ملف الموظف وسجل رسمي.</w:t>
      </w:r>
    </w:p>
    <w:p w14:paraId="24DF77BB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منع تكرار صرف نفس المكافأة خلال الفترة المقرّرة.</w:t>
      </w:r>
    </w:p>
    <w:p w14:paraId="2C00FDEE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التحقق من خلو سجل الموظف من أي مخالفات جوهرية.</w:t>
      </w:r>
    </w:p>
    <w:p w14:paraId="3D1A4CE5" w14:textId="77777777" w:rsidR="00B03030" w:rsidRDefault="008A68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الصرف ضمن حدود البند المالي المعتمد في الموازنة.</w:t>
      </w:r>
    </w:p>
    <w:p w14:paraId="3504BC94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9" w:name="_heading=h.jjxy3lnokpyn" w:colFirst="0" w:colLast="0"/>
      <w:bookmarkEnd w:id="9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العاشرة: تصنيف مكافآت الإدارة التنفيذية</w:t>
      </w:r>
    </w:p>
    <w:p w14:paraId="11C35196" w14:textId="77777777" w:rsidR="00B03030" w:rsidRDefault="008A6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>من حيث الأداء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: مكافأة الأداء الجيد، مكافأة الأداء المتميز.</w:t>
      </w:r>
    </w:p>
    <w:p w14:paraId="0D1D967A" w14:textId="77777777" w:rsidR="00B03030" w:rsidRDefault="008A6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>من حيث القيمة: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مالية، معنوية، مركبة.</w:t>
      </w:r>
    </w:p>
    <w:p w14:paraId="43227586" w14:textId="77777777" w:rsidR="00B03030" w:rsidRDefault="008A6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bookmarkStart w:id="10" w:name="_heading=h.u9rhherw34qf" w:colFirst="0" w:colLast="0"/>
      <w:bookmarkEnd w:id="10"/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من حيث الأطراف المستفيدة: فردية، جماعية، شاملة.</w:t>
      </w:r>
    </w:p>
    <w:p w14:paraId="1C038028" w14:textId="77777777" w:rsidR="00B03030" w:rsidRDefault="008A68D7">
      <w:pPr>
        <w:bidi/>
        <w:spacing w:after="0" w:line="240" w:lineRule="auto"/>
        <w:rPr>
          <w:rFonts w:ascii="Markazi Text Medium" w:eastAsia="Markazi Text Medium" w:hAnsi="Markazi Text Medium" w:cs="Markazi Text Medium"/>
          <w:color w:val="2E75B5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2E75B5"/>
          <w:sz w:val="28"/>
          <w:szCs w:val="28"/>
          <w:rtl/>
        </w:rPr>
        <w:t>المادة الحادية عشرة: جدول المكافآت المقترح</w:t>
      </w:r>
    </w:p>
    <w:tbl>
      <w:tblPr>
        <w:tblStyle w:val="a1"/>
        <w:tblpPr w:leftFromText="180" w:rightFromText="180" w:vertAnchor="text" w:tblpX="5" w:tblpY="1"/>
        <w:bidiVisual/>
        <w:tblW w:w="9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9"/>
        <w:gridCol w:w="1972"/>
        <w:gridCol w:w="1186"/>
        <w:gridCol w:w="2918"/>
        <w:gridCol w:w="1325"/>
      </w:tblGrid>
      <w:tr w:rsidR="00B03030" w14:paraId="5ADC9E86" w14:textId="77777777">
        <w:tc>
          <w:tcPr>
            <w:tcW w:w="1619" w:type="dxa"/>
            <w:vAlign w:val="center"/>
          </w:tcPr>
          <w:p w14:paraId="4D58364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نوع المكافأة</w:t>
            </w:r>
          </w:p>
        </w:tc>
        <w:tc>
          <w:tcPr>
            <w:tcW w:w="1972" w:type="dxa"/>
            <w:vAlign w:val="center"/>
          </w:tcPr>
          <w:p w14:paraId="4C27210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وصف مختصر</w:t>
            </w:r>
          </w:p>
        </w:tc>
        <w:tc>
          <w:tcPr>
            <w:tcW w:w="1186" w:type="dxa"/>
            <w:vAlign w:val="center"/>
          </w:tcPr>
          <w:p w14:paraId="142ADE37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مستوى الأداء</w:t>
            </w:r>
          </w:p>
        </w:tc>
        <w:tc>
          <w:tcPr>
            <w:tcW w:w="2918" w:type="dxa"/>
            <w:vAlign w:val="center"/>
          </w:tcPr>
          <w:p w14:paraId="4B9BA132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قيمة المكافأة (استرشادي)</w:t>
            </w:r>
          </w:p>
        </w:tc>
        <w:tc>
          <w:tcPr>
            <w:tcW w:w="1325" w:type="dxa"/>
            <w:vAlign w:val="center"/>
          </w:tcPr>
          <w:p w14:paraId="2C83E45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صلاحية الصرف</w:t>
            </w:r>
          </w:p>
        </w:tc>
      </w:tr>
      <w:tr w:rsidR="00B03030" w14:paraId="74896EB9" w14:textId="77777777">
        <w:tc>
          <w:tcPr>
            <w:tcW w:w="1619" w:type="dxa"/>
            <w:vAlign w:val="center"/>
          </w:tcPr>
          <w:p w14:paraId="5CBA533E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سنوية</w:t>
            </w:r>
          </w:p>
        </w:tc>
        <w:tc>
          <w:tcPr>
            <w:tcW w:w="1972" w:type="dxa"/>
            <w:vAlign w:val="center"/>
          </w:tcPr>
          <w:p w14:paraId="7318662F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تُصرف بناءً على تقييم الأداء</w:t>
            </w:r>
          </w:p>
        </w:tc>
        <w:tc>
          <w:tcPr>
            <w:tcW w:w="1186" w:type="dxa"/>
            <w:vAlign w:val="center"/>
          </w:tcPr>
          <w:p w14:paraId="0A15122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جيد/ متميز</w:t>
            </w:r>
          </w:p>
        </w:tc>
        <w:tc>
          <w:tcPr>
            <w:tcW w:w="2918" w:type="dxa"/>
            <w:vAlign w:val="center"/>
          </w:tcPr>
          <w:p w14:paraId="656676C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نسبة من الراتب الأساسي </w:t>
            </w:r>
            <w:r>
              <w:rPr>
                <w:rFonts w:ascii="Markazi Text Medium" w:eastAsia="Markazi Text Medium" w:hAnsi="Markazi Text Medium" w:cs="Markazi Text Medium"/>
                <w:b/>
                <w:bCs/>
                <w:sz w:val="28"/>
                <w:szCs w:val="28"/>
                <w:rtl/>
              </w:rPr>
              <w:t>(مثال: حتى 100%)</w:t>
            </w:r>
          </w:p>
        </w:tc>
        <w:tc>
          <w:tcPr>
            <w:tcW w:w="1325" w:type="dxa"/>
            <w:vAlign w:val="center"/>
          </w:tcPr>
          <w:p w14:paraId="26E68502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</w:tr>
      <w:tr w:rsidR="00B03030" w14:paraId="2D29F32E" w14:textId="77777777">
        <w:tc>
          <w:tcPr>
            <w:tcW w:w="1619" w:type="dxa"/>
            <w:vAlign w:val="center"/>
          </w:tcPr>
          <w:p w14:paraId="5769969B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تحقيق مستهدفات</w:t>
            </w:r>
          </w:p>
        </w:tc>
        <w:tc>
          <w:tcPr>
            <w:tcW w:w="1972" w:type="dxa"/>
            <w:vAlign w:val="center"/>
          </w:tcPr>
          <w:p w14:paraId="08C3ABA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إنجاز ≥ 90% من المؤشرات</w:t>
            </w:r>
          </w:p>
        </w:tc>
        <w:tc>
          <w:tcPr>
            <w:tcW w:w="1186" w:type="dxa"/>
            <w:vAlign w:val="center"/>
          </w:tcPr>
          <w:p w14:paraId="559BE181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</w:t>
            </w:r>
          </w:p>
        </w:tc>
        <w:tc>
          <w:tcPr>
            <w:tcW w:w="2918" w:type="dxa"/>
            <w:vAlign w:val="center"/>
          </w:tcPr>
          <w:p w14:paraId="5826FD8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500 ر.س)</w:t>
            </w:r>
          </w:p>
        </w:tc>
        <w:tc>
          <w:tcPr>
            <w:tcW w:w="1325" w:type="dxa"/>
            <w:vAlign w:val="center"/>
          </w:tcPr>
          <w:p w14:paraId="6AD94B4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61BCC76A" w14:textId="77777777">
        <w:tc>
          <w:tcPr>
            <w:tcW w:w="1619" w:type="dxa"/>
            <w:vAlign w:val="center"/>
          </w:tcPr>
          <w:p w14:paraId="3D630673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استثنائية</w:t>
            </w:r>
          </w:p>
        </w:tc>
        <w:tc>
          <w:tcPr>
            <w:tcW w:w="1972" w:type="dxa"/>
            <w:vAlign w:val="center"/>
          </w:tcPr>
          <w:p w14:paraId="1AFB425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إنجاز نوعي غير مخطط</w:t>
            </w:r>
          </w:p>
        </w:tc>
        <w:tc>
          <w:tcPr>
            <w:tcW w:w="1186" w:type="dxa"/>
            <w:vAlign w:val="center"/>
          </w:tcPr>
          <w:p w14:paraId="342CF845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3C3D41CA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1,000 ر.س) أو تكريم</w:t>
            </w:r>
          </w:p>
        </w:tc>
        <w:tc>
          <w:tcPr>
            <w:tcW w:w="1325" w:type="dxa"/>
            <w:vAlign w:val="center"/>
          </w:tcPr>
          <w:p w14:paraId="1511AA3E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</w:tr>
      <w:tr w:rsidR="00B03030" w14:paraId="6C48179C" w14:textId="77777777">
        <w:tc>
          <w:tcPr>
            <w:tcW w:w="1619" w:type="dxa"/>
            <w:vAlign w:val="center"/>
          </w:tcPr>
          <w:p w14:paraId="223B24DF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فكرة إبداعية</w:t>
            </w:r>
          </w:p>
        </w:tc>
        <w:tc>
          <w:tcPr>
            <w:tcW w:w="1972" w:type="dxa"/>
            <w:vAlign w:val="center"/>
          </w:tcPr>
          <w:p w14:paraId="5202400C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مقترحات قابلة للتطبيق</w:t>
            </w:r>
          </w:p>
        </w:tc>
        <w:tc>
          <w:tcPr>
            <w:tcW w:w="1186" w:type="dxa"/>
            <w:vAlign w:val="center"/>
          </w:tcPr>
          <w:p w14:paraId="3B5FFFA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6CE0583A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1,500 ر.س)+ شهادة</w:t>
            </w:r>
          </w:p>
        </w:tc>
        <w:tc>
          <w:tcPr>
            <w:tcW w:w="1325" w:type="dxa"/>
            <w:vAlign w:val="center"/>
          </w:tcPr>
          <w:p w14:paraId="75A594BD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6C186FA5" w14:textId="77777777">
        <w:tc>
          <w:tcPr>
            <w:tcW w:w="1619" w:type="dxa"/>
            <w:vAlign w:val="center"/>
          </w:tcPr>
          <w:p w14:paraId="24BEACBE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التخرج</w:t>
            </w:r>
          </w:p>
        </w:tc>
        <w:tc>
          <w:tcPr>
            <w:tcW w:w="1972" w:type="dxa"/>
            <w:vAlign w:val="center"/>
          </w:tcPr>
          <w:p w14:paraId="41F5AC3F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مؤهل علمي جديد</w:t>
            </w:r>
          </w:p>
        </w:tc>
        <w:tc>
          <w:tcPr>
            <w:tcW w:w="1186" w:type="dxa"/>
            <w:vAlign w:val="center"/>
          </w:tcPr>
          <w:p w14:paraId="08DDC1B6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3E5D07E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1,000 ر.س)+ إجازة</w:t>
            </w:r>
          </w:p>
        </w:tc>
        <w:tc>
          <w:tcPr>
            <w:tcW w:w="1325" w:type="dxa"/>
            <w:vAlign w:val="center"/>
          </w:tcPr>
          <w:p w14:paraId="1205303E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357952A8" w14:textId="77777777">
        <w:tc>
          <w:tcPr>
            <w:tcW w:w="1619" w:type="dxa"/>
            <w:vAlign w:val="center"/>
          </w:tcPr>
          <w:p w14:paraId="008004D5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سنوات العطاء</w:t>
            </w:r>
          </w:p>
        </w:tc>
        <w:tc>
          <w:tcPr>
            <w:tcW w:w="1972" w:type="dxa"/>
            <w:vAlign w:val="center"/>
          </w:tcPr>
          <w:p w14:paraId="4A460478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كل سنتين خدمة</w:t>
            </w:r>
          </w:p>
        </w:tc>
        <w:tc>
          <w:tcPr>
            <w:tcW w:w="1186" w:type="dxa"/>
            <w:vAlign w:val="center"/>
          </w:tcPr>
          <w:p w14:paraId="7B26460F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ـ</w:t>
            </w:r>
          </w:p>
        </w:tc>
        <w:tc>
          <w:tcPr>
            <w:tcW w:w="2918" w:type="dxa"/>
            <w:vAlign w:val="center"/>
          </w:tcPr>
          <w:p w14:paraId="065AAA4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600 ر.س)</w:t>
            </w:r>
          </w:p>
        </w:tc>
        <w:tc>
          <w:tcPr>
            <w:tcW w:w="1325" w:type="dxa"/>
            <w:vAlign w:val="center"/>
          </w:tcPr>
          <w:p w14:paraId="5F43574F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5570D765" w14:textId="77777777">
        <w:tc>
          <w:tcPr>
            <w:tcW w:w="1619" w:type="dxa"/>
            <w:vAlign w:val="center"/>
          </w:tcPr>
          <w:p w14:paraId="0A64D286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مناسبة اجتماعية</w:t>
            </w:r>
          </w:p>
        </w:tc>
        <w:tc>
          <w:tcPr>
            <w:tcW w:w="1972" w:type="dxa"/>
            <w:vAlign w:val="center"/>
          </w:tcPr>
          <w:p w14:paraId="58ED09D6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زواج/ مولود</w:t>
            </w:r>
          </w:p>
        </w:tc>
        <w:tc>
          <w:tcPr>
            <w:tcW w:w="1186" w:type="dxa"/>
            <w:vAlign w:val="center"/>
          </w:tcPr>
          <w:p w14:paraId="189F489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ـ</w:t>
            </w:r>
          </w:p>
        </w:tc>
        <w:tc>
          <w:tcPr>
            <w:tcW w:w="2918" w:type="dxa"/>
            <w:vAlign w:val="center"/>
          </w:tcPr>
          <w:p w14:paraId="31AF6C6B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كوبون أو مبلغ رمزي)</w:t>
            </w:r>
          </w:p>
        </w:tc>
        <w:tc>
          <w:tcPr>
            <w:tcW w:w="1325" w:type="dxa"/>
            <w:vAlign w:val="center"/>
          </w:tcPr>
          <w:p w14:paraId="31DF0FE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3E981DA3" w14:textId="77777777">
        <w:tc>
          <w:tcPr>
            <w:tcW w:w="1619" w:type="dxa"/>
            <w:vAlign w:val="center"/>
          </w:tcPr>
          <w:p w14:paraId="6504216B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تحفيز شهري</w:t>
            </w:r>
          </w:p>
        </w:tc>
        <w:tc>
          <w:tcPr>
            <w:tcW w:w="1972" w:type="dxa"/>
            <w:vAlign w:val="center"/>
          </w:tcPr>
          <w:p w14:paraId="6A82FD01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يوم عمل أقل</w:t>
            </w:r>
          </w:p>
        </w:tc>
        <w:tc>
          <w:tcPr>
            <w:tcW w:w="1186" w:type="dxa"/>
            <w:vAlign w:val="center"/>
          </w:tcPr>
          <w:p w14:paraId="3E310839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جيد/ متميز</w:t>
            </w:r>
          </w:p>
        </w:tc>
        <w:tc>
          <w:tcPr>
            <w:tcW w:w="2918" w:type="dxa"/>
            <w:vAlign w:val="center"/>
          </w:tcPr>
          <w:p w14:paraId="7A154C05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انصراف مبكر محدد</w:t>
            </w:r>
          </w:p>
        </w:tc>
        <w:tc>
          <w:tcPr>
            <w:tcW w:w="1325" w:type="dxa"/>
            <w:vAlign w:val="center"/>
          </w:tcPr>
          <w:p w14:paraId="1E124970" w14:textId="77777777" w:rsidR="00B03030" w:rsidRDefault="008A68D7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الرئيس المباشر</w:t>
            </w:r>
          </w:p>
        </w:tc>
      </w:tr>
    </w:tbl>
    <w:p w14:paraId="6CB5C8C9" w14:textId="77777777" w:rsidR="00B03030" w:rsidRDefault="008A68D7">
      <w:pPr>
        <w:bidi/>
        <w:spacing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1" w:name="_heading=h.5ab85mockxvf" w:colFirst="0" w:colLast="0"/>
      <w:bookmarkEnd w:id="11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يجوز للجمعية تعديل القيم المقترحة أعلاه بما يتناسب مع إمكاناتها المالية وسياساتها الداخلية.</w:t>
      </w:r>
    </w:p>
    <w:p w14:paraId="14E4A74E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2" w:name="_heading=h.7w3x2ahm6g30" w:colFirst="0" w:colLast="0"/>
      <w:bookmarkEnd w:id="12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الثانية عشرة: إجراءات الصرف</w:t>
      </w:r>
    </w:p>
    <w:p w14:paraId="22F31E8C" w14:textId="77777777" w:rsidR="00B03030" w:rsidRDefault="008A6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تحدَّد الإجراءات التفصيلية (التوثيق، الاعتماد، الصرف) وفق النماذج الداخلية المعيارية المرفقة بسياسات الموارد البشرية، مع مراعاة ما يلي:</w:t>
      </w:r>
    </w:p>
    <w:p w14:paraId="63E7B813" w14:textId="77777777" w:rsidR="00B03030" w:rsidRDefault="008A68D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توثيق مخرجات تقييم الأداء أو الإنجازات.</w:t>
      </w:r>
    </w:p>
    <w:p w14:paraId="4B8D9B3A" w14:textId="77777777" w:rsidR="00B03030" w:rsidRDefault="008A68D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توفر الاعتماد المالي.</w:t>
      </w:r>
    </w:p>
    <w:p w14:paraId="1288D03F" w14:textId="77777777" w:rsidR="00B03030" w:rsidRDefault="008A68D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مصادقة المدير التنفيذي أو مجلس الإدارة حسب نوع المكافأة.</w:t>
      </w:r>
    </w:p>
    <w:p w14:paraId="25A9C200" w14:textId="77777777" w:rsidR="00B03030" w:rsidRDefault="008A68D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حفظ الوثائق في ملف الموظف وإدراجها في السجلات المالية.</w:t>
      </w:r>
    </w:p>
    <w:p w14:paraId="7C844DEB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3" w:name="_heading=h.olewfd10ofs3" w:colFirst="0" w:colLast="0"/>
      <w:bookmarkEnd w:id="13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الثالثة عشرة: المراجعة الدورية</w:t>
      </w:r>
    </w:p>
    <w:p w14:paraId="7AAE1AFE" w14:textId="77777777" w:rsidR="00B03030" w:rsidRDefault="008A6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تراجع لجنة الترشيحات والمكافآت هذه السياسة مرة واحدة على الأقل سنويًا أو كلما دعت الحاجة.</w:t>
      </w:r>
    </w:p>
    <w:p w14:paraId="044E6E66" w14:textId="77777777" w:rsidR="00B03030" w:rsidRDefault="008A6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يُرفع تقرير المراجعة إلى مجلس الإدارة لاعتماده ثم إلى الجمعية العمومية للاعتماد النهائي</w:t>
      </w:r>
    </w:p>
    <w:p w14:paraId="4FEDF6BA" w14:textId="77777777" w:rsidR="00B03030" w:rsidRDefault="008A68D7">
      <w:pPr>
        <w:pStyle w:val="Heading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4" w:name="_heading=h.4zkcmssx0zja" w:colFirst="0" w:colLast="0"/>
      <w:bookmarkEnd w:id="14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الرابعة عشرة: مراجعة أسس التوزيع السنوية</w:t>
      </w:r>
    </w:p>
    <w:p w14:paraId="771F15D5" w14:textId="77777777" w:rsidR="00B03030" w:rsidRDefault="008A6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تُراجع اللجنة أسس توزيع المكافآت السنوية للتحقق من عدالتها وارتباطها بالأداء الاستراتيجي.</w:t>
      </w:r>
    </w:p>
    <w:p w14:paraId="7E958B87" w14:textId="77777777" w:rsidR="00B03030" w:rsidRDefault="008A6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تعتمد التوصيات وفق الآلية ذاتها المشار إليها أعلاه.</w:t>
      </w:r>
    </w:p>
    <w:p w14:paraId="4A16C3B0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65E0456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FD9496F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DE2FA46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7A805D4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3F46AE8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2B63EC4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492C20B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D2AD57E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4F4D3723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04916ED" w14:textId="77777777" w:rsidR="00B03030" w:rsidRPr="000E6A40" w:rsidRDefault="008A68D7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</w:rPr>
      </w:pPr>
      <w:r w:rsidRPr="000E6A40"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  <w:rtl/>
        </w:rPr>
        <w:t>اعتماد مجلس الإدارة</w:t>
      </w:r>
    </w:p>
    <w:p w14:paraId="6F015A70" w14:textId="77777777" w:rsidR="00B03030" w:rsidRDefault="00B03030">
      <w:pPr>
        <w:bidi/>
        <w:rPr>
          <w:rFonts w:ascii="Markazi Text Medium" w:eastAsia="Markazi Text Medium" w:hAnsi="Markazi Text Medium" w:cs="Markazi Text Medium"/>
          <w:b/>
          <w:bCs/>
          <w:color w:val="503977"/>
          <w:sz w:val="28"/>
          <w:szCs w:val="28"/>
        </w:rPr>
      </w:pPr>
    </w:p>
    <w:p w14:paraId="21F75A73" w14:textId="1F4794C0" w:rsidR="00B03030" w:rsidRDefault="008A68D7" w:rsidP="000E6A4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5" w:name="_heading=h.ctcqrc9ybucj" w:colFirst="0" w:colLast="0"/>
      <w:bookmarkEnd w:id="15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سياسة المكافآت والامتيازات بجمعية </w:t>
      </w:r>
      <w:r w:rsidR="00E66D64">
        <w:rPr>
          <w:rFonts w:ascii="Markazi Text Medium" w:eastAsia="Markazi Text Medium" w:hAnsi="Markazi Text Medium" w:cs="Times New Roman"/>
          <w:sz w:val="28"/>
          <w:szCs w:val="28"/>
          <w:rtl/>
        </w:rPr>
        <w:t xml:space="preserve">مثوى </w:t>
      </w:r>
      <w:r w:rsidR="000E6A40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>للإكرام الموتى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0E6A40" w:rsidRPr="000E6A40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.</w:t>
      </w:r>
    </w:p>
    <w:p w14:paraId="2955A6A6" w14:textId="063C84B3" w:rsidR="00B03030" w:rsidRDefault="00B0303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28"/>
          <w:szCs w:val="28"/>
        </w:rPr>
      </w:pPr>
    </w:p>
    <w:sectPr w:rsidR="00B03030" w:rsidSect="00962D70">
      <w:headerReference w:type="default" r:id="rId8"/>
      <w:footerReference w:type="default" r:id="rId9"/>
      <w:pgSz w:w="11910" w:h="16845"/>
      <w:pgMar w:top="3000" w:right="1440" w:bottom="280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2AAC" w14:textId="77777777" w:rsidR="0020257F" w:rsidRDefault="0020257F">
      <w:pPr>
        <w:spacing w:after="0" w:line="240" w:lineRule="auto"/>
      </w:pPr>
      <w:r>
        <w:separator/>
      </w:r>
    </w:p>
  </w:endnote>
  <w:endnote w:type="continuationSeparator" w:id="0">
    <w:p w14:paraId="2C540D24" w14:textId="77777777" w:rsidR="0020257F" w:rsidRDefault="0020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B87CD28-EBFE-45D5-A87C-C0FCE3CC35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FD4166-FEEF-4534-B71B-5FCAED27625C}"/>
    <w:embedBold r:id="rId3" w:fontKey="{F1D032D5-7181-4E46-873A-E3C4C92C22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BF51C9E-EC75-45DC-8DC7-1841D043BC40}"/>
  </w:font>
  <w:font w:name="Markazi Text Medium">
    <w:charset w:val="00"/>
    <w:family w:val="auto"/>
    <w:pitch w:val="default"/>
    <w:embedRegular r:id="rId5" w:fontKey="{15DEB096-37B7-4CC1-8DED-CEF34AB1F826}"/>
    <w:embedBold r:id="rId6" w:fontKey="{AC6DF2A4-45C9-41A6-AB5D-05E8999277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D94B54-B286-4270-8231-C215DBBEA3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1B48" w14:textId="1FD9AE76" w:rsidR="00B03030" w:rsidRDefault="00962D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7D06A561" wp14:editId="748DA7DD">
          <wp:simplePos x="0" y="0"/>
          <wp:positionH relativeFrom="page">
            <wp:posOffset>254000</wp:posOffset>
          </wp:positionH>
          <wp:positionV relativeFrom="page">
            <wp:posOffset>9299575</wp:posOffset>
          </wp:positionV>
          <wp:extent cx="1270000" cy="1125569"/>
          <wp:effectExtent l="0" t="0" r="0" b="0"/>
          <wp:wrapNone/>
          <wp:docPr id="1627132627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1326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125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02B751ED" wp14:editId="575EB596">
          <wp:simplePos x="0" y="0"/>
          <wp:positionH relativeFrom="page">
            <wp:posOffset>3400425</wp:posOffset>
          </wp:positionH>
          <wp:positionV relativeFrom="page">
            <wp:posOffset>9553575</wp:posOffset>
          </wp:positionV>
          <wp:extent cx="762000" cy="762000"/>
          <wp:effectExtent l="0" t="0" r="0" b="0"/>
          <wp:wrapNone/>
          <wp:docPr id="114602706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02706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4F25E358" wp14:editId="36B4821C">
          <wp:simplePos x="0" y="0"/>
          <wp:positionH relativeFrom="page">
            <wp:posOffset>6165850</wp:posOffset>
          </wp:positionH>
          <wp:positionV relativeFrom="page">
            <wp:posOffset>9172575</wp:posOffset>
          </wp:positionV>
          <wp:extent cx="1143000" cy="1088571"/>
          <wp:effectExtent l="0" t="0" r="0" b="0"/>
          <wp:wrapNone/>
          <wp:docPr id="20752129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521297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088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62CA9C5" wp14:editId="3E9458A2">
              <wp:simplePos x="0" y="0"/>
              <wp:positionH relativeFrom="page">
                <wp:posOffset>0</wp:posOffset>
              </wp:positionH>
              <wp:positionV relativeFrom="page">
                <wp:posOffset>10506075</wp:posOffset>
              </wp:positionV>
              <wp:extent cx="7562850" cy="190500"/>
              <wp:effectExtent l="57150" t="19050" r="57150" b="76200"/>
              <wp:wrapNone/>
              <wp:docPr id="1416963004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7270CD" id="Rectangle 12" o:spid="_x0000_s1026" style="position:absolute;margin-left:0;margin-top:827.25pt;width:595.5pt;height:1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B31gIAACsGAAAOAAAAZHJzL2Uyb0RvYy54bWysVFtr2zAUfh/sPwi9r87NvYQ6JaR0DEpb&#10;mo4+n8hSLJAlTVLiZL9+R7LjpO2gMJYH5xyd+3cu1ze7WpEtd14aXdDh2YASrpkppV4X9OfL3bdL&#10;SnwAXYIymhd0zz29mX39ct3YKR+ZyqiSO4JOtJ82tqBVCHaaZZ5VvAZ/ZizXKBTG1RCQdeusdNCg&#10;91plo8HgPGuMK60zjHuPr7etkM6SfyE4C49CeB6IKijmFtLXpe8qfrPZNUzXDmwlWZcG/EMWNUiN&#10;QXtXtxCAbJz84KqWzBlvRDhjps6MEJLxVANWMxy8q2ZZgeWpFgTH2x4m///csoft0j45hKGxfuqR&#10;jFXshKvjP+ZHdgmsfQ8W3wXC8PEiPx9d5ogpQ9nwapAPEprZ0do6H75zU5NIFNRhMxJGsL33ASOi&#10;6kElBvNGyfJOKpUYt14tlCNbiI1b5Pl4EnuFJm/UlCZNQa/yUY55AM6PUBCQrG1ZUK/XlIBa42Cy&#10;4FJobWKA1PQY+hZ81YZIXrsISscMeJoezDQBsQncLauyISu1cc+A3icD/FFSyljbaNwxOFp5kqDI&#10;mfAqQ5W6GOH7WFd00b6DshW0qYwRyQOUvoUhFW4OOSTuJL3s2LpEhb3iMZbSz1wQWWKzhm3wuFW8&#10;hxUY4zoM+6pRO5oJRKg3HH9u2OlH0zap3nj0uXFvkSIbHXrjWmrTNi0dg2Paqk9ZtPqIx0ndkVyZ&#10;cv/kYgMi7sRbdiex3ffgwxM4XHB8xKMVHvEjlMERMh1FSWXc77+9R33cO5RS0uDBwPn6tQHHKVE/&#10;NG7k1XAyQbchMZP8YhQn4FSyOpXoTb0wONrDlF0io35QB1I4U7/ibZvHqCgCzTB2O8kdswjtIcPr&#10;yPh8ntTwqlgI93pp2aHrcdBfdq/gbLeIAVf4wRyOC0zf7WOrG/uhzXwTjJBpWY+4dnjjRUqT2F3P&#10;ePJO+aR1vPGzPwAAAP//AwBQSwMEFAAGAAgAAAAhACoVf9vdAAAACwEAAA8AAABkcnMvZG93bnJl&#10;di54bWxMj8FOwzAQRO9I/IO1SFwQdVLRKoQ4FaJw4uRSDtyceEki4nUUu034ezYnetw3o9mZYje7&#10;XpxxDJ0nBekqAYFUe9tRo+D48XafgQjRkDW9J1TwiwF25fVVYXLrJ9J4PsRGcAiF3ChoYxxyKUPd&#10;ojNh5Qck1r796Ezkc2ykHc3E4a6X6yTZSmc64g+tGfClxfrncHIKtKv2yZdc371OWart56Df90et&#10;1O3N/PwEIuIc/82w1OfqUHKnyp/IBtEr4CGR6XbzsAGx6OljyqxaWMZMloW83FD+AQAA//8DAFBL&#10;AQItABQABgAIAAAAIQC2gziS/gAAAOEBAAATAAAAAAAAAAAAAAAAAAAAAABbQ29udGVudF9UeXBl&#10;c10ueG1sUEsBAi0AFAAGAAgAAAAhADj9If/WAAAAlAEAAAsAAAAAAAAAAAAAAAAALwEAAF9yZWxz&#10;Ly5yZWxzUEsBAi0AFAAGAAgAAAAhAHenQHfWAgAAKwYAAA4AAAAAAAAAAAAAAAAALgIAAGRycy9l&#10;Mm9Eb2MueG1sUEsBAi0AFAAGAAgAAAAhACoVf9vdAAAACwEAAA8AAAAAAAAAAAAAAAAAMAUAAGRy&#10;cy9kb3ducmV2LnhtbFBLBQYAAAAABAAEAPMAAAA6BgAAAAA=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5B1D7B8" wp14:editId="0C07CD36">
              <wp:simplePos x="0" y="0"/>
              <wp:positionH relativeFrom="page">
                <wp:posOffset>0</wp:posOffset>
              </wp:positionH>
              <wp:positionV relativeFrom="page">
                <wp:posOffset>10439400</wp:posOffset>
              </wp:positionV>
              <wp:extent cx="7562850" cy="63500"/>
              <wp:effectExtent l="57150" t="19050" r="57150" b="69850"/>
              <wp:wrapNone/>
              <wp:docPr id="1319422083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1A504C" id="Rectangle 11" o:spid="_x0000_s1026" style="position:absolute;margin-left:0;margin-top:822pt;width:595.5pt;height: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AIg1Kh2wAAAAsBAAAPAAAAZHJzL2Rvd25y&#10;ZXYueG1sTE/RToNAEHw38R8ua+KbPTBYK+VoGmyfja0fcOW2QOX2CHcU6te7POnb7MxkdibbTLYV&#10;V+x940hBvIhAIJXONFQp+Drun1YgfNBkdOsIFdzQwya/v8t0atxIn3g9hEpwCPlUK6hD6FIpfVmj&#10;1X7hOiTWzq63OvDZV9L0euRw28rnKFpKqxviD7XusKix/D4MVsEu2R53fv9TfQzF+3ibXpvL6lwo&#10;9fgwbdcgAk7hzwxzfa4OOXc6uYGMF60CHhKYXSYJo1mP32JGp5l7YU7mmfy/If8F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CINSodsAAAAL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6D3F" w14:textId="77777777" w:rsidR="0020257F" w:rsidRDefault="0020257F">
      <w:pPr>
        <w:spacing w:after="0" w:line="240" w:lineRule="auto"/>
      </w:pPr>
      <w:r>
        <w:separator/>
      </w:r>
    </w:p>
  </w:footnote>
  <w:footnote w:type="continuationSeparator" w:id="0">
    <w:p w14:paraId="2518C7BE" w14:textId="77777777" w:rsidR="0020257F" w:rsidRDefault="00202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B10C" w14:textId="7BD5BBAE" w:rsidR="005D6E96" w:rsidRDefault="00962D70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18DFF0A" wp14:editId="05BC262F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1524000" cy="708500"/>
          <wp:effectExtent l="0" t="0" r="0" b="0"/>
          <wp:wrapNone/>
          <wp:docPr id="58731074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731074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70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12F1959" wp14:editId="25D13B3D">
          <wp:simplePos x="0" y="0"/>
          <wp:positionH relativeFrom="page">
            <wp:posOffset>6038850</wp:posOffset>
          </wp:positionH>
          <wp:positionV relativeFrom="page">
            <wp:posOffset>508000</wp:posOffset>
          </wp:positionV>
          <wp:extent cx="1270000" cy="1270000"/>
          <wp:effectExtent l="0" t="0" r="0" b="6350"/>
          <wp:wrapNone/>
          <wp:docPr id="67957118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957118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8F1C69" wp14:editId="54BD6DEB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63500"/>
              <wp:effectExtent l="57150" t="19050" r="57150" b="69850"/>
              <wp:wrapNone/>
              <wp:docPr id="90851465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7A65E9" id="Rectangle 8" o:spid="_x0000_s1026" style="position:absolute;margin-left:0;margin-top:24.75pt;width:595.5pt;height: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CfMhP/2wAAAAcBAAAPAAAAZHJzL2Rvd25y&#10;ZXYueG1sTI9BT4NAEIXvJv6HzZh4swum1RYZmgbbs7H1B2xhCig7S9ilUH+905M9vvcm732Trifb&#10;qjP1vnGMEM8iUMSFKxuuEL4Ou6clKB8Ml6Z1TAgX8rDO7u9Sk5Ru5E8670OlpIR9YhDqELpEa1/U&#10;ZI2fuY5YspPrrQki+0qXvRml3Lb6OYpetDUNy0JtOsprKn72g0XYzjeHrd/9Vh9D/j5eptfme3nK&#10;ER8fps0bqEBT+D+GK76gQyZMRzdw6VWLII8EhPlqAeqaxqtYnCPCQhydpfqWP/sD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nzIT/9sAAAAH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33FF6A" wp14:editId="7D1710D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127000"/>
              <wp:effectExtent l="57150" t="19050" r="57150" b="82550"/>
              <wp:wrapNone/>
              <wp:docPr id="614956784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70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0FE61F" id="Rectangle 7" o:spid="_x0000_s1026" style="position:absolute;margin-left:0;margin-top:15pt;width:595.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DP1gIAACsGAAAOAAAAZHJzL2Uyb0RvYy54bWysVFtr2zAUfh/sPwi9r06cuJdQp4SUjkHp&#10;StPR5xNZigWypElKnO7X70h2nKwdFMZe7HN07t+5XN/sG0V23HlpdEnHZyNKuGamknpT0h/Pd18u&#10;KfEBdAXKaF7SV+7pzfzzp+vWznhuaqMq7gg60X7W2pLWIdhZlnlW8wb8mbFco1AY10BA1m2yykGL&#10;3huV5aPRedYaV1lnGPceX287IZ0n/0JwFr4L4XkgqqSYW0hfl77r+M3m1zDbOLC1ZH0a8A9ZNCA1&#10;Bh1c3UIAsnXynatGMme8EeGMmSYzQkjGUw1YzXj0pppVDZanWhAcbweY/P9zyx52K/voEIbW+plH&#10;MlaxF66Jf8yP7BNYrwNYfB8Iw8eL4jy/LBBThrJxfjEaJTSzo7V1PnzlpiGRKKnDZiSMYHfvA0ZE&#10;1YNKDOaNktWdVCoxbrNeKkd2EBu3LIrJNPYKTf5QU5q0Jb0q8gLzAJwfoSAg2diqpF5vKAG1wcFk&#10;waXQ2sQAqekx9C34uguRvPYRlI4Z8DQ9mGkCYhu4W9VVS9Zq654AvU+xYKy+krG2fNIzOFpFkqDI&#10;mfAiQ526GOF7X1d00b2DsjV0qUyK+NgX28GQCjeHHBJ3kl52bF2iwqviMZbST1wQWWGzxl3wuFV8&#10;gBUY4zqMh6pRO5oJRGgwnHxs2OtH0y6pwTj/2HiwSJGNDoNxI7XpmpaOwTFtNaQsOn3E46TuSK5N&#10;9froYgMi7sRbdiex3ffgwyM4XHB8xKMVvuNHKIMjZHqKktq4X397j/q4dyilpMWDgfP1cwuOU6K+&#10;adzIq/F0im5DYqbFRR4n4FSyPpXobbM0ONrjlF0io35QB1I407zgbVvEqCgCzTB2N8k9swzdIcPr&#10;yPhikdTwqlgI93pl2aHrcdCf9y/gbL+IAVf4wRyOC8ze7GOnG/uhzWIbjJBpWY+49njjRUqT2F/P&#10;ePJO+aR1vPHz3wAAAP//AwBQSwMEFAAGAAgAAAAhAOEyimXbAAAABwEAAA8AAABkcnMvZG93bnJl&#10;di54bWxMjz9PwzAQxXckvoN1SCyI2ikCtSGXClGYmFzK0M2JjyQitqPYbcK35zrR6f6803u/Kzaz&#10;68WJxtgFj5AtFAjydbCdbxD2n+/3KxAxGW9NHzwh/FKETXl9VZjchslrOu1SI9jEx9wgtCkNuZSx&#10;bsmZuAgDeda+w+hM4nFspB3NxOaul0ulnqQzneeE1gz02lL9szs6BO2qrTrI5d3btMq0/Rr0x3av&#10;EW9v5pdnEInm9H8MZ3xGh5KZqnD0NooegR9JCA+K61nN1hl3FcIjb2RZyEv+8g8AAP//AwBQSwEC&#10;LQAUAAYACAAAACEAtoM4kv4AAADhAQAAEwAAAAAAAAAAAAAAAAAAAAAAW0NvbnRlbnRfVHlwZXNd&#10;LnhtbFBLAQItABQABgAIAAAAIQA4/SH/1gAAAJQBAAALAAAAAAAAAAAAAAAAAC8BAABfcmVscy8u&#10;cmVsc1BLAQItABQABgAIAAAAIQABVNDP1gIAACsGAAAOAAAAAAAAAAAAAAAAAC4CAABkcnMvZTJv&#10;RG9jLnhtbFBLAQItABQABgAIAAAAIQDhMopl2wAAAAcBAAAPAAAAAAAAAAAAAAAAADAFAABkcnMv&#10;ZG93bnJldi54bWxQSwUGAAAAAAQABADzAAAAOAYAAAAA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250F33D" wp14:editId="7B6295D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90500"/>
              <wp:effectExtent l="57150" t="19050" r="57150" b="76200"/>
              <wp:wrapNone/>
              <wp:docPr id="1290721991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323232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A12096" id="Rectangle 6" o:spid="_x0000_s1026" style="position:absolute;margin-left:0;margin-top:0;width:595.5pt;height: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8d2AIAACsGAAAOAAAAZHJzL2Uyb0RvYy54bWysVFtr2zAUfh/sPwi9r47dpJdQp4SWjkFp&#10;S9PRZ0WWYoGso0lKnOzX70h2nLQdFMYSkI907t+5XF1vG002wnkFpqT5yYgSYThUyqxK+vPl7tsF&#10;JT4wUzENRpR0Jzy9nn39ctXaqSigBl0JR9CI8dPWlrQOwU6zzPNaNMyfgBUGmRJcwwJe3SqrHGvR&#10;eqOzYjQ6y1pwlXXAhff4etsx6SzZl1Lw8CilF4HokmJsIZ0unct4ZrMrNl05ZmvF+zDYP0TRMGXQ&#10;6WDqlgVG1k59MNUo7sCDDCccmgykVFykHDCbfPQum0XNrEi5IDjeDjD5/2eWP2wW9skhDK31U49k&#10;zGIrXRO/GB/ZJrB2A1hiGwjHx/PJWXExQUw58vLL0WSU0MwO2tb58F1AQyJRUofFSBixzb0P6BFF&#10;9yLRmQetqjuldbq41fJGO7JhWLjTIv5jrVDljZg2pC3p5aSYYBwM+0dqFpBsbFVSb1aUML3CxuTB&#10;JdcGooNU9Oj6lvm6c5Gs9h60iRGI1D0YaQJiHYRb1FVLlnrtnhlaH4/wR0mlYm7FaX/B1pokDrIc&#10;hFcV6lTFCN+HvKIFtBHfmbY167NFJPdQ+g6GlDjsY0i3o/CyQ+kSFXZaRJvaPAtJVIXFyjvncarE&#10;ACvjXJiQD1mjdFSTiNCgePq5Yi8fVbugBuXic+VBI3kGEwblRhnoipaWwSFsPYQsO3nE4yjvSC6h&#10;2j25WIDUvN7yO4Xlvmc+PDGHA47VwaUVHvGQGrCFoKcoqcH9/tt7lMe5Qy4lLS4M7K9fa+YEJfqH&#10;wYm8zMdjNBvSZTw5L2IHHHOWxxyzbm4AWzvH9Wh5IqN80HtSOmhecbfNo1dkMcPRd9fJ/eUmdIsM&#10;tyMX83kSw61iWbg3C8v3VY+N/rJ9Zc72gxhwhB9gv1yw997OYycb62Fgvg4gVRrWA6493riRUif2&#10;2zOuvON7kjrs+NkfAAAA//8DAFBLAwQUAAYACAAAACEAJRzXfNoAAAAFAQAADwAAAGRycy9kb3du&#10;cmV2LnhtbEyPwU7DMBBE70j8g7VI3KgdkBCEbKoKlHKFFlGOTrwkAXsdxU4b+HpcLnAZaTSrmbfF&#10;cnZW7GkMvWeEbKFAEDfe9NwivGyrixsQIWo22nomhC8KsCxPTwqdG3/gZ9pvYitSCYdcI3QxDrmU&#10;oenI6bDwA3HK3v3odEx2bKUZ9SGVOysvlbqWTvecFjo90H1HzedmcgiP9unjwazrt91u5ad1VW3n&#10;V/mNeH42r+5ARJrj3zEc8RM6lImp9hObICxCeiT+6jHLbrPka4QrpUCWhfxPX/4AAAD//wMAUEsB&#10;Ai0AFAAGAAgAAAAhALaDOJL+AAAA4QEAABMAAAAAAAAAAAAAAAAAAAAAAFtDb250ZW50X1R5cGVz&#10;XS54bWxQSwECLQAUAAYACAAAACEAOP0h/9YAAACUAQAACwAAAAAAAAAAAAAAAAAvAQAAX3JlbHMv&#10;LnJlbHNQSwECLQAUAAYACAAAACEATn0/HdgCAAArBgAADgAAAAAAAAAAAAAAAAAuAgAAZHJzL2Uy&#10;b0RvYy54bWxQSwECLQAUAAYACAAAACEAJRzXfNoAAAAFAQAADwAAAAAAAAAAAAAAAAAyBQAAZHJz&#10;L2Rvd25yZXYueG1sUEsFBgAAAAAEAAQA8wAAADkGAAAAAA==&#10;" fillcolor="#323232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E0A"/>
    <w:multiLevelType w:val="multilevel"/>
    <w:tmpl w:val="B62EA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5D0772E"/>
    <w:multiLevelType w:val="multilevel"/>
    <w:tmpl w:val="D4C2B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C465D5"/>
    <w:multiLevelType w:val="multilevel"/>
    <w:tmpl w:val="C62C3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3B07E8"/>
    <w:multiLevelType w:val="multilevel"/>
    <w:tmpl w:val="E818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238A"/>
    <w:multiLevelType w:val="multilevel"/>
    <w:tmpl w:val="518CE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40D44E5"/>
    <w:multiLevelType w:val="multilevel"/>
    <w:tmpl w:val="A7701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C97C8D"/>
    <w:multiLevelType w:val="multilevel"/>
    <w:tmpl w:val="03AAC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BEB19EC"/>
    <w:multiLevelType w:val="multilevel"/>
    <w:tmpl w:val="53208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2270C"/>
    <w:multiLevelType w:val="multilevel"/>
    <w:tmpl w:val="4258BD9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B52D1A"/>
    <w:multiLevelType w:val="multilevel"/>
    <w:tmpl w:val="0184A14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42C46"/>
    <w:multiLevelType w:val="multilevel"/>
    <w:tmpl w:val="4AEEE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D0257E7"/>
    <w:multiLevelType w:val="multilevel"/>
    <w:tmpl w:val="FA9A9D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60D3533"/>
    <w:multiLevelType w:val="multilevel"/>
    <w:tmpl w:val="5A643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29924154">
    <w:abstractNumId w:val="10"/>
  </w:num>
  <w:num w:numId="2" w16cid:durableId="302926025">
    <w:abstractNumId w:val="9"/>
  </w:num>
  <w:num w:numId="3" w16cid:durableId="977802516">
    <w:abstractNumId w:val="7"/>
  </w:num>
  <w:num w:numId="4" w16cid:durableId="1934821201">
    <w:abstractNumId w:val="3"/>
  </w:num>
  <w:num w:numId="5" w16cid:durableId="1060058912">
    <w:abstractNumId w:val="8"/>
  </w:num>
  <w:num w:numId="6" w16cid:durableId="425610790">
    <w:abstractNumId w:val="1"/>
  </w:num>
  <w:num w:numId="7" w16cid:durableId="209147687">
    <w:abstractNumId w:val="6"/>
  </w:num>
  <w:num w:numId="8" w16cid:durableId="1684745996">
    <w:abstractNumId w:val="4"/>
  </w:num>
  <w:num w:numId="9" w16cid:durableId="188297157">
    <w:abstractNumId w:val="2"/>
  </w:num>
  <w:num w:numId="10" w16cid:durableId="1246956415">
    <w:abstractNumId w:val="5"/>
  </w:num>
  <w:num w:numId="11" w16cid:durableId="1790466467">
    <w:abstractNumId w:val="0"/>
  </w:num>
  <w:num w:numId="12" w16cid:durableId="1260412640">
    <w:abstractNumId w:val="12"/>
  </w:num>
  <w:num w:numId="13" w16cid:durableId="7049837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0"/>
    <w:rsid w:val="0001761C"/>
    <w:rsid w:val="000E6A40"/>
    <w:rsid w:val="000F1AAD"/>
    <w:rsid w:val="0015357D"/>
    <w:rsid w:val="0020257F"/>
    <w:rsid w:val="003C7F0A"/>
    <w:rsid w:val="003D02C0"/>
    <w:rsid w:val="00444F24"/>
    <w:rsid w:val="005D6E96"/>
    <w:rsid w:val="00611C87"/>
    <w:rsid w:val="008A68D7"/>
    <w:rsid w:val="00911927"/>
    <w:rsid w:val="00962D70"/>
    <w:rsid w:val="00B03030"/>
    <w:rsid w:val="00B221B9"/>
    <w:rsid w:val="00C3112B"/>
    <w:rsid w:val="00CC3973"/>
    <w:rsid w:val="00E66D64"/>
    <w:rsid w:val="00F9342A"/>
    <w:rsid w:val="00FB32D5"/>
    <w:rsid w:val="00FE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FB086"/>
  <w15:docId w15:val="{122A08F4-A8E4-4695-8EEE-DD10993D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6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40"/>
  </w:style>
  <w:style w:type="paragraph" w:styleId="Footer">
    <w:name w:val="footer"/>
    <w:basedOn w:val="Normal"/>
    <w:link w:val="FooterChar"/>
    <w:uiPriority w:val="99"/>
    <w:unhideWhenUsed/>
    <w:rsid w:val="000E6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Gv23Rn8cFzHWu8GoLk48HnH2AA==">CgMxLjAyDmguMThwdGswZHNyNmZkMg1oLm02cGpkdGN1ZmJkMg5oLjN2ODc2bzh3NWYwdDIOaC5xdTdyMXltN2N4c2syDmguMnJ3aHI4amVvczM1Mg5oLjR1bzYyaTRoeTBhdjIOaC5qa3F1OTkyeWc1Y28yDmgucmtwOTg4ZDVxNGtvMg5oLm55dmR2eDZ0bW1hczIOaC5qanh5M2xub2tweW4yDmgudTlyaGhlcnczNHFmMg5oLjVhYjg1bW9ja3h2ZjIOaC43dzN4MmFobTZnMzAyDmgub2xld2ZkMTBvZnMzMg5oLjR6a2Ntc3N4MHpqYTIOaC5jdGNxcmM5eWJ1Y2o4AHIhMXpXekQyRTVZa1MzeEdSV0t1dUlsNklzR3Q5WlVaQ2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1767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omar abdelfattah</cp:lastModifiedBy>
  <cp:revision>6</cp:revision>
  <cp:lastPrinted>2026-05-18T08:48:00Z</cp:lastPrinted>
  <dcterms:created xsi:type="dcterms:W3CDTF">2026-06-21T13:43:00Z</dcterms:created>
  <dcterms:modified xsi:type="dcterms:W3CDTF">2026-06-23T13:45:00Z</dcterms:modified>
</cp:coreProperties>
</file>