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onsolas" w:cs="Consolas" w:eastAsia="Consolas" w:hAnsi="Consolas"/>
          <w:b/>
          <w:bCs/>
          <w:color w:val="1F3355"/>
          <w:sz w:val="15"/>
          <w:szCs w:val="15"/>
        </w:rPr>
        <w:t xml:space="preserve">PRODUCT REQUIREMENTS  ·  SETTLEMENT OPERATIONS</w:t>
      </w:r>
    </w:p>
    <w:p>
      <w:pPr>
        <w:spacing w:after="140"/>
      </w:pPr>
      <w:r>
        <w:rPr>
          <w:rFonts w:ascii="Georgia" w:cs="Georgia" w:eastAsia="Georgia" w:hAnsi="Georgia"/>
          <w:color w:val="1F3355"/>
          <w:sz w:val="56"/>
          <w:szCs w:val="56"/>
        </w:rPr>
        <w:t xml:space="preserve">TTUM Daily Generator</w:t>
      </w:r>
    </w:p>
    <w:p>
      <w:pPr>
        <w:spacing w:after="260" w:line="300"/>
      </w:pPr>
      <w:r>
        <w:rPr>
          <w:rFonts w:ascii="Calibri" w:cs="Calibri" w:eastAsia="Calibri" w:hAnsi="Calibri"/>
          <w:b w:val="false"/>
          <w:bCs w:val="false"/>
          <w:i w:val="false"/>
          <w:iCs w:val="false"/>
          <w:color w:val="42505F"/>
          <w:sz w:val="23"/>
          <w:szCs w:val="23"/>
        </w:rPr>
        <w:t xml:space="preserve">An Excel utility that turns each day’s PROPELG settlement figures — typed by hand or read from the settlement system’s file — into the bank’s fixed-width TTUM upload file, without anyone counting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600"/>
        <w:gridCol w:w="2760"/>
      </w:tblGrid>
      <w:tr>
        <w:trPr>
          <w:tblHeader/>
        </w:trPr>
        <w:tc>
          <w:tcPr>
            <w:tcW w:type="dxa" w:w="26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STATUS</w:t>
            </w:r>
          </w:p>
        </w:tc>
        <w:tc>
          <w:tcPr>
            <w:tcW w:type="dxa" w:w="14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VERSION</w:t>
            </w:r>
          </w:p>
        </w:tc>
        <w:tc>
          <w:tcPr>
            <w:tcW w:type="dxa" w:w="26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OWNER</w:t>
            </w:r>
          </w:p>
        </w:tc>
        <w:tc>
          <w:tcPr>
            <w:tcW w:type="dxa" w:w="276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UPDATED</w:t>
            </w:r>
          </w:p>
        </w:tc>
      </w:tr>
      <w:tr>
        <w:tc>
          <w:tcPr>
            <w:tcW w:type="dxa" w:w="26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Built &amp; in acceptance</w:t>
            </w:r>
          </w:p>
        </w:tc>
        <w:tc>
          <w:tcPr>
            <w:tcW w:type="dxa" w:w="14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1.0</w:t>
            </w:r>
          </w:p>
        </w:tc>
        <w:tc>
          <w:tcPr>
            <w:tcW w:type="dxa" w:w="26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Vivek Yadav</w:t>
            </w:r>
          </w:p>
        </w:tc>
        <w:tc>
          <w:tcPr>
            <w:tcW w:type="dxa" w:w="27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3 September 2026</w:t>
            </w:r>
          </w:p>
        </w:tc>
      </w:tr>
    </w:tbl>
    <w:p>
      <w:pPr>
        <w:spacing w:after="320" w:line="276"/>
      </w:pPr>
      <w:r>
        <w:rPr>
          <w:rFonts w:ascii="Calibri" w:cs="Calibri" w:eastAsia="Calibri" w:hAnsi="Calibri"/>
          <w:b w:val="false"/>
          <w:bCs w:val="false"/>
          <w:i w:val="false"/>
          <w:iCs w:val="false"/>
          <w:color w:val="42505F"/>
          <w:sz w:val="21"/>
          <w:szCs w:val="21"/>
        </w:rPr>
        <w:t xml:space="preserve"/>
      </w:r>
    </w:p>
    <w:p>
      <w:pPr>
        <w:spacing w:after="120"/>
      </w:pPr>
      <w:r>
        <w:rPr>
          <w:rFonts w:ascii="Consolas" w:cs="Consolas" w:eastAsia="Consolas" w:hAnsi="Consolas"/>
          <w:b/>
          <w:bCs/>
          <w:color w:val="6E7887"/>
          <w:sz w:val="15"/>
          <w:szCs w:val="15"/>
        </w:rPr>
        <w:t xml:space="preserve">CONTENTS</w:t>
      </w:r>
    </w:p>
    <w:p>
      <w:pPr>
        <w:spacing w:after="40"/>
      </w:pPr>
      <w:r>
        <w:rPr>
          <w:rFonts w:ascii="Consolas" w:cs="Consolas" w:eastAsia="Consolas" w:hAnsi="Consolas"/>
          <w:color w:val="6E7887"/>
          <w:sz w:val="18"/>
          <w:szCs w:val="18"/>
        </w:rPr>
        <w:t xml:space="preserve"> 1   </w:t>
      </w:r>
      <w:r>
        <w:rPr>
          <w:rFonts w:ascii="Calibri" w:cs="Calibri" w:eastAsia="Calibri" w:hAnsi="Calibri"/>
          <w:b w:val="false"/>
          <w:bCs w:val="false"/>
          <w:i w:val="false"/>
          <w:iCs w:val="false"/>
          <w:color w:val="16212E"/>
          <w:sz w:val="20"/>
          <w:szCs w:val="20"/>
        </w:rPr>
        <w:t xml:space="preserve">Summary</w:t>
      </w:r>
    </w:p>
    <w:p>
      <w:pPr>
        <w:spacing w:after="40"/>
      </w:pPr>
      <w:r>
        <w:rPr>
          <w:rFonts w:ascii="Consolas" w:cs="Consolas" w:eastAsia="Consolas" w:hAnsi="Consolas"/>
          <w:color w:val="6E7887"/>
          <w:sz w:val="18"/>
          <w:szCs w:val="18"/>
        </w:rPr>
        <w:t xml:space="preserve"> 2   </w:t>
      </w:r>
      <w:r>
        <w:rPr>
          <w:rFonts w:ascii="Calibri" w:cs="Calibri" w:eastAsia="Calibri" w:hAnsi="Calibri"/>
          <w:b w:val="false"/>
          <w:bCs w:val="false"/>
          <w:i w:val="false"/>
          <w:iCs w:val="false"/>
          <w:color w:val="16212E"/>
          <w:sz w:val="20"/>
          <w:szCs w:val="20"/>
        </w:rPr>
        <w:t xml:space="preserve">Background</w:t>
      </w:r>
    </w:p>
    <w:p>
      <w:pPr>
        <w:spacing w:after="40"/>
      </w:pPr>
      <w:r>
        <w:rPr>
          <w:rFonts w:ascii="Consolas" w:cs="Consolas" w:eastAsia="Consolas" w:hAnsi="Consolas"/>
          <w:color w:val="6E7887"/>
          <w:sz w:val="18"/>
          <w:szCs w:val="18"/>
        </w:rPr>
        <w:t xml:space="preserve"> 3   </w:t>
      </w:r>
      <w:r>
        <w:rPr>
          <w:rFonts w:ascii="Calibri" w:cs="Calibri" w:eastAsia="Calibri" w:hAnsi="Calibri"/>
          <w:b w:val="false"/>
          <w:bCs w:val="false"/>
          <w:i w:val="false"/>
          <w:iCs w:val="false"/>
          <w:color w:val="16212E"/>
          <w:sz w:val="20"/>
          <w:szCs w:val="20"/>
        </w:rPr>
        <w:t xml:space="preserve">Goals and non-goals</w:t>
      </w:r>
    </w:p>
    <w:p>
      <w:pPr>
        <w:spacing w:after="40"/>
      </w:pPr>
      <w:r>
        <w:rPr>
          <w:rFonts w:ascii="Consolas" w:cs="Consolas" w:eastAsia="Consolas" w:hAnsi="Consolas"/>
          <w:color w:val="6E7887"/>
          <w:sz w:val="18"/>
          <w:szCs w:val="18"/>
        </w:rPr>
        <w:t xml:space="preserve"> 4   </w:t>
      </w:r>
      <w:r>
        <w:rPr>
          <w:rFonts w:ascii="Calibri" w:cs="Calibri" w:eastAsia="Calibri" w:hAnsi="Calibri"/>
          <w:b w:val="false"/>
          <w:bCs w:val="false"/>
          <w:i w:val="false"/>
          <w:iCs w:val="false"/>
          <w:color w:val="16212E"/>
          <w:sz w:val="20"/>
          <w:szCs w:val="20"/>
        </w:rPr>
        <w:t xml:space="preserve">Users</w:t>
      </w:r>
    </w:p>
    <w:p>
      <w:pPr>
        <w:spacing w:after="40"/>
      </w:pPr>
      <w:r>
        <w:rPr>
          <w:rFonts w:ascii="Consolas" w:cs="Consolas" w:eastAsia="Consolas" w:hAnsi="Consolas"/>
          <w:color w:val="6E7887"/>
          <w:sz w:val="18"/>
          <w:szCs w:val="18"/>
        </w:rPr>
        <w:t xml:space="preserve"> 5   </w:t>
      </w:r>
      <w:r>
        <w:rPr>
          <w:rFonts w:ascii="Calibri" w:cs="Calibri" w:eastAsia="Calibri" w:hAnsi="Calibri"/>
          <w:b w:val="false"/>
          <w:bCs w:val="false"/>
          <w:i w:val="false"/>
          <w:iCs w:val="false"/>
          <w:color w:val="16212E"/>
          <w:sz w:val="20"/>
          <w:szCs w:val="20"/>
        </w:rPr>
        <w:t xml:space="preserve">The record</w:t>
      </w:r>
    </w:p>
    <w:p>
      <w:pPr>
        <w:spacing w:after="40"/>
      </w:pPr>
      <w:r>
        <w:rPr>
          <w:rFonts w:ascii="Consolas" w:cs="Consolas" w:eastAsia="Consolas" w:hAnsi="Consolas"/>
          <w:color w:val="6E7887"/>
          <w:sz w:val="18"/>
          <w:szCs w:val="18"/>
        </w:rPr>
        <w:t xml:space="preserve"> 6   </w:t>
      </w:r>
      <w:r>
        <w:rPr>
          <w:rFonts w:ascii="Calibri" w:cs="Calibri" w:eastAsia="Calibri" w:hAnsi="Calibri"/>
          <w:b w:val="false"/>
          <w:bCs w:val="false"/>
          <w:i w:val="false"/>
          <w:iCs w:val="false"/>
          <w:color w:val="16212E"/>
          <w:sz w:val="20"/>
          <w:szCs w:val="20"/>
        </w:rPr>
        <w:t xml:space="preserve">Domain rules</w:t>
      </w:r>
    </w:p>
    <w:p>
      <w:pPr>
        <w:spacing w:after="40"/>
      </w:pPr>
      <w:r>
        <w:rPr>
          <w:rFonts w:ascii="Consolas" w:cs="Consolas" w:eastAsia="Consolas" w:hAnsi="Consolas"/>
          <w:color w:val="6E7887"/>
          <w:sz w:val="18"/>
          <w:szCs w:val="18"/>
        </w:rPr>
        <w:t xml:space="preserve"> 7   </w:t>
      </w:r>
      <w:r>
        <w:rPr>
          <w:rFonts w:ascii="Calibri" w:cs="Calibri" w:eastAsia="Calibri" w:hAnsi="Calibri"/>
          <w:b w:val="false"/>
          <w:bCs w:val="false"/>
          <w:i w:val="false"/>
          <w:iCs w:val="false"/>
          <w:color w:val="16212E"/>
          <w:sz w:val="20"/>
          <w:szCs w:val="20"/>
        </w:rPr>
        <w:t xml:space="preserve">Functional requirements</w:t>
      </w:r>
    </w:p>
    <w:p>
      <w:pPr>
        <w:spacing w:after="40"/>
      </w:pPr>
      <w:r>
        <w:rPr>
          <w:rFonts w:ascii="Consolas" w:cs="Consolas" w:eastAsia="Consolas" w:hAnsi="Consolas"/>
          <w:color w:val="6E7887"/>
          <w:sz w:val="18"/>
          <w:szCs w:val="18"/>
        </w:rPr>
        <w:t xml:space="preserve"> 8   </w:t>
      </w:r>
      <w:r>
        <w:rPr>
          <w:rFonts w:ascii="Calibri" w:cs="Calibri" w:eastAsia="Calibri" w:hAnsi="Calibri"/>
          <w:b w:val="false"/>
          <w:bCs w:val="false"/>
          <w:i w:val="false"/>
          <w:iCs w:val="false"/>
          <w:color w:val="16212E"/>
          <w:sz w:val="20"/>
          <w:szCs w:val="20"/>
        </w:rPr>
        <w:t xml:space="preserve">Validation</w:t>
      </w:r>
    </w:p>
    <w:p>
      <w:pPr>
        <w:spacing w:after="40"/>
      </w:pPr>
      <w:r>
        <w:rPr>
          <w:rFonts w:ascii="Consolas" w:cs="Consolas" w:eastAsia="Consolas" w:hAnsi="Consolas"/>
          <w:color w:val="6E7887"/>
          <w:sz w:val="18"/>
          <w:szCs w:val="18"/>
        </w:rPr>
        <w:t xml:space="preserve"> 9   </w:t>
      </w:r>
      <w:r>
        <w:rPr>
          <w:rFonts w:ascii="Calibri" w:cs="Calibri" w:eastAsia="Calibri" w:hAnsi="Calibri"/>
          <w:b w:val="false"/>
          <w:bCs w:val="false"/>
          <w:i w:val="false"/>
          <w:iCs w:val="false"/>
          <w:color w:val="16212E"/>
          <w:sz w:val="20"/>
          <w:szCs w:val="20"/>
        </w:rPr>
        <w:t xml:space="preserve">Workbook structure</w:t>
      </w:r>
    </w:p>
    <w:p>
      <w:pPr>
        <w:spacing w:after="40"/>
      </w:pPr>
      <w:r>
        <w:rPr>
          <w:rFonts w:ascii="Consolas" w:cs="Consolas" w:eastAsia="Consolas" w:hAnsi="Consolas"/>
          <w:color w:val="6E7887"/>
          <w:sz w:val="18"/>
          <w:szCs w:val="18"/>
        </w:rPr>
        <w:t xml:space="preserve">10   </w:t>
      </w:r>
      <w:r>
        <w:rPr>
          <w:rFonts w:ascii="Calibri" w:cs="Calibri" w:eastAsia="Calibri" w:hAnsi="Calibri"/>
          <w:b w:val="false"/>
          <w:bCs w:val="false"/>
          <w:i w:val="false"/>
          <w:iCs w:val="false"/>
          <w:color w:val="16212E"/>
          <w:sz w:val="20"/>
          <w:szCs w:val="20"/>
        </w:rPr>
        <w:t xml:space="preserve">Operator flows</w:t>
      </w:r>
    </w:p>
    <w:p>
      <w:pPr>
        <w:spacing w:after="40"/>
      </w:pPr>
      <w:r>
        <w:rPr>
          <w:rFonts w:ascii="Consolas" w:cs="Consolas" w:eastAsia="Consolas" w:hAnsi="Consolas"/>
          <w:color w:val="6E7887"/>
          <w:sz w:val="18"/>
          <w:szCs w:val="18"/>
        </w:rPr>
        <w:t xml:space="preserve">11   </w:t>
      </w:r>
      <w:r>
        <w:rPr>
          <w:rFonts w:ascii="Calibri" w:cs="Calibri" w:eastAsia="Calibri" w:hAnsi="Calibri"/>
          <w:b w:val="false"/>
          <w:bCs w:val="false"/>
          <w:i w:val="false"/>
          <w:iCs w:val="false"/>
          <w:color w:val="16212E"/>
          <w:sz w:val="20"/>
          <w:szCs w:val="20"/>
        </w:rPr>
        <w:t xml:space="preserve">Configuration</w:t>
      </w:r>
    </w:p>
    <w:p>
      <w:pPr>
        <w:spacing w:after="40"/>
      </w:pPr>
      <w:r>
        <w:rPr>
          <w:rFonts w:ascii="Consolas" w:cs="Consolas" w:eastAsia="Consolas" w:hAnsi="Consolas"/>
          <w:color w:val="6E7887"/>
          <w:sz w:val="18"/>
          <w:szCs w:val="18"/>
        </w:rPr>
        <w:t xml:space="preserve">12   </w:t>
      </w:r>
      <w:r>
        <w:rPr>
          <w:rFonts w:ascii="Calibri" w:cs="Calibri" w:eastAsia="Calibri" w:hAnsi="Calibri"/>
          <w:b w:val="false"/>
          <w:bCs w:val="false"/>
          <w:i w:val="false"/>
          <w:iCs w:val="false"/>
          <w:color w:val="16212E"/>
          <w:sz w:val="20"/>
          <w:szCs w:val="20"/>
        </w:rPr>
        <w:t xml:space="preserve">Non-functional requirements</w:t>
      </w:r>
    </w:p>
    <w:p>
      <w:pPr>
        <w:spacing w:after="40"/>
      </w:pPr>
      <w:r>
        <w:rPr>
          <w:rFonts w:ascii="Consolas" w:cs="Consolas" w:eastAsia="Consolas" w:hAnsi="Consolas"/>
          <w:color w:val="6E7887"/>
          <w:sz w:val="18"/>
          <w:szCs w:val="18"/>
        </w:rPr>
        <w:t xml:space="preserve">13   </w:t>
      </w:r>
      <w:r>
        <w:rPr>
          <w:rFonts w:ascii="Calibri" w:cs="Calibri" w:eastAsia="Calibri" w:hAnsi="Calibri"/>
          <w:b w:val="false"/>
          <w:bCs w:val="false"/>
          <w:i w:val="false"/>
          <w:iCs w:val="false"/>
          <w:color w:val="16212E"/>
          <w:sz w:val="20"/>
          <w:szCs w:val="20"/>
        </w:rPr>
        <w:t xml:space="preserve">Verification</w:t>
      </w:r>
    </w:p>
    <w:p>
      <w:pPr>
        <w:spacing w:after="40"/>
      </w:pPr>
      <w:r>
        <w:rPr>
          <w:rFonts w:ascii="Consolas" w:cs="Consolas" w:eastAsia="Consolas" w:hAnsi="Consolas"/>
          <w:color w:val="6E7887"/>
          <w:sz w:val="18"/>
          <w:szCs w:val="18"/>
        </w:rPr>
        <w:t xml:space="preserve">14   </w:t>
      </w:r>
      <w:r>
        <w:rPr>
          <w:rFonts w:ascii="Calibri" w:cs="Calibri" w:eastAsia="Calibri" w:hAnsi="Calibri"/>
          <w:b w:val="false"/>
          <w:bCs w:val="false"/>
          <w:i w:val="false"/>
          <w:iCs w:val="false"/>
          <w:color w:val="16212E"/>
          <w:sz w:val="20"/>
          <w:szCs w:val="20"/>
        </w:rPr>
        <w:t xml:space="preserve">Open questions</w:t>
      </w:r>
    </w:p>
    <w:p>
      <w:pPr>
        <w:pStyle w:val="Heading1"/>
        <w:pBdr>
          <w:bottom w:val="single" w:color="DBE1E9" w:sz="6" w:space="8"/>
        </w:pBdr>
        <w:spacing w:after="60" w:before="380"/>
      </w:pPr>
      <w:r>
        <w:rPr>
          <w:rFonts w:ascii="Consolas" w:cs="Consolas" w:eastAsia="Consolas" w:hAnsi="Consolas"/>
          <w:b/>
          <w:bCs/>
          <w:color w:val="1F3355"/>
          <w:sz w:val="20"/>
          <w:szCs w:val="20"/>
        </w:rPr>
        <w:t xml:space="preserve">1   </w:t>
      </w:r>
      <w:r>
        <w:rPr>
          <w:rFonts w:ascii="Georgia" w:cs="Georgia" w:eastAsia="Georgia" w:hAnsi="Georgia"/>
          <w:color w:val="1F3355"/>
          <w:sz w:val="30"/>
          <w:szCs w:val="30"/>
        </w:rPr>
        <w:t xml:space="preserve">Summary</w:t>
      </w:r>
    </w:p>
    <w:p>
      <w:pPr>
        <w:spacing w:after="140" w:line="276"/>
      </w:pPr>
      <w:r>
        <w:rPr>
          <w:rFonts w:ascii="Calibri" w:cs="Calibri" w:eastAsia="Calibri" w:hAnsi="Calibri"/>
          <w:b w:val="false"/>
          <w:bCs w:val="false"/>
          <w:i w:val="false"/>
          <w:iCs w:val="false"/>
          <w:color w:val="42505F"/>
          <w:sz w:val="21"/>
          <w:szCs w:val="21"/>
        </w:rPr>
        <w:t xml:space="preserve">Every business day, settlement figures for the PROPELG portfolio have to reach the bank as a TTUM upload file: nine transactions laid out in fixed-width records of exactly 186 characters, where a single misplaced digit is a failed upload or a misposted entry.</w:t>
      </w:r>
    </w:p>
    <w:p>
      <w:pPr>
        <w:spacing w:after="140" w:line="276"/>
      </w:pPr>
      <w:r>
        <w:rPr>
          <w:rFonts w:ascii="Calibri" w:cs="Calibri" w:eastAsia="Calibri" w:hAnsi="Calibri"/>
          <w:b w:val="false"/>
          <w:bCs w:val="false"/>
          <w:i w:val="false"/>
          <w:iCs w:val="false"/>
          <w:color w:val="42505F"/>
          <w:sz w:val="21"/>
          <w:szCs w:val="21"/>
        </w:rPr>
        <w:t xml:space="preserve">This utility is a macro-enabled Excel workbook. The operator sets a date, gets the day’s amounts in — by typing them or by importing the settlement system’s own file — and clicks one button. The workbook lays out every record to the bank’s specification, refuses to write a file that does not balance or will not fit its fields, and keeps a log of what was produced.</w:t>
      </w:r>
    </w:p>
    <w:p>
      <w:pPr>
        <w:spacing w:after="140" w:line="276"/>
      </w:pPr>
      <w:r>
        <w:rPr>
          <w:rFonts w:ascii="Calibri" w:cs="Calibri" w:eastAsia="Calibri" w:hAnsi="Calibri"/>
          <w:b w:val="false"/>
          <w:bCs w:val="false"/>
          <w:i w:val="false"/>
          <w:iCs w:val="false"/>
          <w:color w:val="42505F"/>
          <w:sz w:val="21"/>
          <w:szCs w:val="21"/>
        </w:rPr>
        <w:t xml:space="preserve">It runs entirely on the operator’s machine, needs no network, no add-ins and no server, and carries a formula-only fallback for environments where macros are blocked.</w:t>
      </w:r>
    </w:p>
    <w:p>
      <w:pPr>
        <w:pStyle w:val="Heading1"/>
        <w:pBdr>
          <w:bottom w:val="single" w:color="DBE1E9" w:sz="6" w:space="8"/>
        </w:pBdr>
        <w:spacing w:after="60" w:before="380"/>
      </w:pPr>
      <w:r>
        <w:rPr>
          <w:rFonts w:ascii="Consolas" w:cs="Consolas" w:eastAsia="Consolas" w:hAnsi="Consolas"/>
          <w:b/>
          <w:bCs/>
          <w:color w:val="1F3355"/>
          <w:sz w:val="20"/>
          <w:szCs w:val="20"/>
        </w:rPr>
        <w:t xml:space="preserve">2   </w:t>
      </w:r>
      <w:r>
        <w:rPr>
          <w:rFonts w:ascii="Georgia" w:cs="Georgia" w:eastAsia="Georgia" w:hAnsi="Georgia"/>
          <w:color w:val="1F3355"/>
          <w:sz w:val="30"/>
          <w:szCs w:val="30"/>
        </w:rPr>
        <w:t xml:space="preserve">Background</w:t>
      </w:r>
    </w:p>
    <w:p>
      <w:pPr>
        <w:spacing w:after="140" w:line="276"/>
      </w:pPr>
      <w:r>
        <w:rPr>
          <w:rFonts w:ascii="Calibri" w:cs="Calibri" w:eastAsia="Calibri" w:hAnsi="Calibri"/>
          <w:b w:val="false"/>
          <w:bCs w:val="false"/>
          <w:i w:val="false"/>
          <w:iCs w:val="false"/>
          <w:color w:val="42505F"/>
          <w:sz w:val="21"/>
          <w:szCs w:val="21"/>
        </w:rPr>
        <w:t xml:space="preserve">The TTUM file is produced daily and is unforgiving: fields are positional, amounts are in paise with no decimal point, dates repeat in two different shapes, and more than a third of every record is padding. Preparing it by hand in a text editor is slow and error-prone, and an error is only discovered when the bank rejects the upload — or worse, accepts it.</w:t>
      </w:r>
    </w:p>
    <w:p>
      <w:pPr>
        <w:spacing w:after="140" w:line="276"/>
      </w:pPr>
      <w:r>
        <w:rPr>
          <w:rFonts w:ascii="Calibri" w:cs="Calibri" w:eastAsia="Calibri" w:hAnsi="Calibri"/>
          <w:b w:val="false"/>
          <w:bCs w:val="false"/>
          <w:i w:val="false"/>
          <w:iCs w:val="false"/>
          <w:color w:val="42505F"/>
          <w:sz w:val="21"/>
          <w:szCs w:val="21"/>
        </w:rPr>
        <w:t xml:space="preserve">Two source documents defined the target: the bank’s written specification, and a real file the bank had already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1E9" w:sz="4"/>
              <w:left w:val="single" w:color="B8860B" w:sz="18"/>
              <w:bottom w:val="single" w:color="DBE1E9" w:sz="4"/>
              <w:right w:val="single" w:color="DBE1E9" w:sz="4"/>
            </w:tcBorders>
            <w:shd w:fill="FAFBFC" w:color="auto" w:val="clear"/>
            <w:tcMar>
              <w:top w:type="dxa" w:w="150"/>
              <w:left w:type="dxa" w:w="170"/>
              <w:bottom w:type="dxa" w:w="150"/>
              <w:right w:type="dxa" w:w="170"/>
            </w:tcMar>
          </w:tcPr>
          <w:p>
            <w:pPr>
              <w:spacing w:after="80"/>
            </w:pPr>
            <w:r>
              <w:rPr>
                <w:rFonts w:ascii="Consolas" w:cs="Consolas" w:eastAsia="Consolas" w:hAnsi="Consolas"/>
                <w:b/>
                <w:bCs/>
                <w:color w:val="6E7887"/>
                <w:sz w:val="15"/>
                <w:szCs w:val="15"/>
              </w:rPr>
              <w:t xml:space="preserve">FINDING — SPECIFICATION VS. REALITY</w:t>
            </w:r>
          </w:p>
          <w:p>
            <w:pPr>
              <w:spacing w:after="100" w:line="264"/>
            </w:pPr>
            <w:r>
              <w:rPr>
                <w:rFonts w:ascii="Calibri" w:cs="Calibri" w:eastAsia="Calibri" w:hAnsi="Calibri"/>
                <w:b w:val="false"/>
                <w:bCs w:val="false"/>
                <w:i w:val="false"/>
                <w:iCs w:val="false"/>
                <w:color w:val="42505F"/>
                <w:sz w:val="20"/>
                <w:szCs w:val="20"/>
              </w:rPr>
              <w:t xml:space="preserve">The field lengths in the specification sheet sum to </w:t>
            </w:r>
            <w:r>
              <w:rPr>
                <w:rFonts w:ascii="Calibri" w:cs="Calibri" w:eastAsia="Calibri" w:hAnsi="Calibri"/>
                <w:b/>
                <w:bCs/>
                <w:i w:val="false"/>
                <w:iCs w:val="false"/>
                <w:color w:val="16212E"/>
                <w:sz w:val="21"/>
                <w:szCs w:val="21"/>
              </w:rPr>
              <w:t xml:space="preserve">172</w:t>
            </w:r>
            <w:r>
              <w:rPr>
                <w:rFonts w:ascii="Calibri" w:cs="Calibri" w:eastAsia="Calibri" w:hAnsi="Calibri"/>
                <w:b w:val="false"/>
                <w:bCs w:val="false"/>
                <w:i w:val="false"/>
                <w:iCs w:val="false"/>
                <w:color w:val="42505F"/>
                <w:sz w:val="20"/>
                <w:szCs w:val="20"/>
              </w:rPr>
              <w:t xml:space="preserve"> characters, but every record in the accepted file is </w:t>
            </w:r>
            <w:r>
              <w:rPr>
                <w:rFonts w:ascii="Calibri" w:cs="Calibri" w:eastAsia="Calibri" w:hAnsi="Calibri"/>
                <w:b/>
                <w:bCs/>
                <w:i w:val="false"/>
                <w:iCs w:val="false"/>
                <w:color w:val="16212E"/>
                <w:sz w:val="21"/>
                <w:szCs w:val="21"/>
              </w:rPr>
              <w:t xml:space="preserve">186</w:t>
            </w:r>
            <w:r>
              <w:rPr>
                <w:rFonts w:ascii="Calibri" w:cs="Calibri" w:eastAsia="Calibri" w:hAnsi="Calibri"/>
                <w:b w:val="false"/>
                <w:bCs w:val="false"/>
                <w:i w:val="false"/>
                <w:iCs w:val="false"/>
                <w:color w:val="42505F"/>
                <w:sz w:val="20"/>
                <w:szCs w:val="20"/>
              </w:rPr>
              <w:t xml:space="preserve">. The difference is the trailing filler: the spec says 56 characters, the real file carries 70. Every other field matches the spec exactly.</w:t>
            </w:r>
          </w:p>
          <w:p>
            <w:pPr>
              <w:spacing w:after="0" w:line="264"/>
            </w:pPr>
            <w:r>
              <w:rPr>
                <w:rFonts w:ascii="Calibri" w:cs="Calibri" w:eastAsia="Calibri" w:hAnsi="Calibri"/>
                <w:b w:val="false"/>
                <w:bCs w:val="false"/>
                <w:i w:val="false"/>
                <w:iCs w:val="false"/>
                <w:color w:val="42505F"/>
                <w:sz w:val="20"/>
                <w:szCs w:val="20"/>
              </w:rPr>
              <w:t xml:space="preserve">The utility is built to the accepted file, on the grounds that the bank’s parser is the authority and that file demonstrably passed it. This should be confirmed with the bank so the specification can be corrected.</w:t>
            </w:r>
          </w:p>
        </w:tc>
      </w:tr>
    </w:tbl>
    <w:p>
      <w:pPr>
        <w:spacing w:after="200" w:line="276"/>
      </w:pPr>
      <w:r>
        <w:rPr>
          <w:rFonts w:ascii="Calibri" w:cs="Calibri" w:eastAsia="Calibri" w:hAnsi="Calibri"/>
          <w:b w:val="false"/>
          <w:bCs w:val="false"/>
          <w:i w:val="false"/>
          <w:iCs w:val="false"/>
          <w:color w:val="42505F"/>
          <w:sz w:val="21"/>
          <w:szCs w:val="21"/>
        </w:rPr>
        <w:t xml:space="preserve"/>
      </w:r>
    </w:p>
    <w:p>
      <w:pPr>
        <w:pStyle w:val="Heading1"/>
        <w:pBdr>
          <w:bottom w:val="single" w:color="DBE1E9" w:sz="6" w:space="8"/>
        </w:pBdr>
        <w:spacing w:after="60" w:before="380"/>
      </w:pPr>
      <w:r>
        <w:rPr>
          <w:rFonts w:ascii="Consolas" w:cs="Consolas" w:eastAsia="Consolas" w:hAnsi="Consolas"/>
          <w:b/>
          <w:bCs/>
          <w:color w:val="1F3355"/>
          <w:sz w:val="20"/>
          <w:szCs w:val="20"/>
        </w:rPr>
        <w:t xml:space="preserve">3   </w:t>
      </w:r>
      <w:r>
        <w:rPr>
          <w:rFonts w:ascii="Georgia" w:cs="Georgia" w:eastAsia="Georgia" w:hAnsi="Georgia"/>
          <w:color w:val="1F3355"/>
          <w:sz w:val="30"/>
          <w:szCs w:val="30"/>
        </w:rPr>
        <w:t xml:space="preserve">Goals and non-goals</w:t>
      </w:r>
    </w:p>
    <w:p>
      <w:pPr>
        <w:pStyle w:val="Heading2"/>
        <w:spacing w:after="90" w:before="240"/>
      </w:pPr>
      <w:r>
        <w:rPr>
          <w:rFonts w:ascii="Calibri" w:cs="Calibri" w:eastAsia="Calibri" w:hAnsi="Calibri"/>
          <w:b/>
          <w:bCs/>
          <w:color w:val="16212E"/>
          <w:sz w:val="21"/>
          <w:szCs w:val="21"/>
        </w:rPr>
        <w:t xml:space="preserve">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G1</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A correct file, every day, without character counting</w:t>
            </w:r>
          </w:p>
          <w:p>
            <w:pPr>
              <w:spacing w:after="0" w:line="264"/>
            </w:pPr>
            <w:r>
              <w:rPr>
                <w:rFonts w:ascii="Calibri" w:cs="Calibri" w:eastAsia="Calibri" w:hAnsi="Calibri"/>
                <w:b w:val="false"/>
                <w:bCs w:val="false"/>
                <w:i w:val="false"/>
                <w:iCs w:val="false"/>
                <w:color w:val="42505F"/>
                <w:sz w:val="20"/>
                <w:szCs w:val="20"/>
              </w:rPr>
              <w:t xml:space="preserve">The operator supplies amounts and a date. Positions, padding, paise and date formats are the utility’s problem, never the operator’s.</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G2</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Two ways in, one way out</w:t>
            </w:r>
          </w:p>
          <w:p>
            <w:pPr>
              <w:spacing w:after="0" w:line="264"/>
            </w:pPr>
            <w:r>
              <w:rPr>
                <w:rFonts w:ascii="Calibri" w:cs="Calibri" w:eastAsia="Calibri" w:hAnsi="Calibri"/>
                <w:b w:val="false"/>
                <w:bCs w:val="false"/>
                <w:i w:val="false"/>
                <w:iCs w:val="false"/>
                <w:color w:val="42505F"/>
                <w:sz w:val="20"/>
                <w:szCs w:val="20"/>
              </w:rPr>
              <w:t xml:space="preserve">Amounts can be typed or imported from the settlement file, and the two can be mixed. Everything after that — checks, preview, generation, logging — is identical.</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G3</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Wrong files are refused, not warned about</w:t>
            </w:r>
          </w:p>
          <w:p>
            <w:pPr>
              <w:spacing w:after="0" w:line="264"/>
            </w:pPr>
            <w:r>
              <w:rPr>
                <w:rFonts w:ascii="Calibri" w:cs="Calibri" w:eastAsia="Calibri" w:hAnsi="Calibri"/>
                <w:b w:val="false"/>
                <w:bCs w:val="false"/>
                <w:i w:val="false"/>
                <w:iCs w:val="false"/>
                <w:color w:val="42505F"/>
                <w:sz w:val="20"/>
                <w:szCs w:val="20"/>
              </w:rPr>
              <w:t xml:space="preserve">An out-of-balance day, an overlong narration or a blank amount stops generation outright. The operator is shown exactly which row is at fault.</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G4</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Nothing hidden</w:t>
            </w:r>
          </w:p>
          <w:p>
            <w:pPr>
              <w:spacing w:after="0" w:line="264"/>
            </w:pPr>
            <w:r>
              <w:rPr>
                <w:rFonts w:ascii="Calibri" w:cs="Calibri" w:eastAsia="Calibri" w:hAnsi="Calibri"/>
                <w:b w:val="false"/>
                <w:bCs w:val="false"/>
                <w:i w:val="false"/>
                <w:iCs w:val="false"/>
                <w:color w:val="42505F"/>
                <w:sz w:val="20"/>
                <w:szCs w:val="20"/>
              </w:rPr>
              <w:t xml:space="preserve">The exact records can be inspected before any file is written, and every file produced is logged with its date, totals and path.</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G5</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Survives a locked-down desktop</w:t>
            </w:r>
          </w:p>
          <w:p>
            <w:pPr>
              <w:spacing w:after="0" w:line="264"/>
            </w:pPr>
            <w:r>
              <w:rPr>
                <w:rFonts w:ascii="Calibri" w:cs="Calibri" w:eastAsia="Calibri" w:hAnsi="Calibri"/>
                <w:b w:val="false"/>
                <w:bCs w:val="false"/>
                <w:i w:val="false"/>
                <w:iCs w:val="false"/>
                <w:color w:val="42505F"/>
                <w:sz w:val="20"/>
                <w:szCs w:val="20"/>
              </w:rPr>
              <w:t xml:space="preserve">Where macros are blocked by policy, the same records are still obtainable from the workbook using worksheet formulas alone.</w:t>
            </w:r>
          </w:p>
        </w:tc>
      </w:tr>
    </w:tbl>
    <w:p>
      <w:pPr>
        <w:pStyle w:val="Heading2"/>
        <w:spacing w:after="90" w:before="240"/>
      </w:pPr>
      <w:r>
        <w:rPr>
          <w:rFonts w:ascii="Calibri" w:cs="Calibri" w:eastAsia="Calibri" w:hAnsi="Calibri"/>
          <w:b/>
          <w:bCs/>
          <w:color w:val="16212E"/>
          <w:sz w:val="21"/>
          <w:szCs w:val="21"/>
        </w:rPr>
        <w:t xml:space="preserve">Non-goals</w:t>
      </w:r>
    </w:p>
    <w:p>
      <w:pPr>
        <w:pStyle w:val="ListParagraph"/>
        <w:numPr>
          <w:ilvl w:val="0"/>
          <w:numId w:val="1"/>
        </w:numPr>
        <w:spacing w:after="70" w:line="276"/>
      </w:pPr>
      <w:r>
        <w:rPr>
          <w:rFonts w:ascii="Calibri" w:cs="Calibri" w:eastAsia="Calibri" w:hAnsi="Calibri"/>
          <w:b w:val="false"/>
          <w:bCs w:val="false"/>
          <w:i w:val="false"/>
          <w:iCs w:val="false"/>
          <w:color w:val="42505F"/>
          <w:sz w:val="21"/>
          <w:szCs w:val="21"/>
        </w:rPr>
        <w:t xml:space="preserve">No connection to the bank. The utility writes a file; uploading it stays a manual, separately controlled step.</w:t>
      </w:r>
    </w:p>
    <w:p>
      <w:pPr>
        <w:pStyle w:val="ListParagraph"/>
        <w:numPr>
          <w:ilvl w:val="0"/>
          <w:numId w:val="1"/>
        </w:numPr>
        <w:spacing w:after="70" w:line="276"/>
      </w:pPr>
      <w:r>
        <w:rPr>
          <w:rFonts w:ascii="Calibri" w:cs="Calibri" w:eastAsia="Calibri" w:hAnsi="Calibri"/>
          <w:b w:val="false"/>
          <w:bCs w:val="false"/>
          <w:i w:val="false"/>
          <w:iCs w:val="false"/>
          <w:color w:val="42505F"/>
          <w:sz w:val="21"/>
          <w:szCs w:val="21"/>
        </w:rPr>
        <w:t xml:space="preserve">No accounting logic. It does not calculate commission, GST or net settlement — those figures arrive already computed.</w:t>
      </w:r>
    </w:p>
    <w:p>
      <w:pPr>
        <w:pStyle w:val="ListParagraph"/>
        <w:numPr>
          <w:ilvl w:val="0"/>
          <w:numId w:val="1"/>
        </w:numPr>
        <w:spacing w:after="70" w:line="276"/>
      </w:pPr>
      <w:r>
        <w:rPr>
          <w:rFonts w:ascii="Calibri" w:cs="Calibri" w:eastAsia="Calibri" w:hAnsi="Calibri"/>
          <w:b w:val="false"/>
          <w:bCs w:val="false"/>
          <w:i w:val="false"/>
          <w:iCs w:val="false"/>
          <w:color w:val="42505F"/>
          <w:sz w:val="21"/>
          <w:szCs w:val="21"/>
        </w:rPr>
        <w:t xml:space="preserve">No multi-entity or multi-portfolio support in v1. The row template is PROPELG’s.</w:t>
      </w:r>
    </w:p>
    <w:p>
      <w:pPr>
        <w:pStyle w:val="ListParagraph"/>
        <w:numPr>
          <w:ilvl w:val="0"/>
          <w:numId w:val="1"/>
        </w:numPr>
        <w:spacing w:after="70" w:line="276"/>
      </w:pPr>
      <w:r>
        <w:rPr>
          <w:rFonts w:ascii="Calibri" w:cs="Calibri" w:eastAsia="Calibri" w:hAnsi="Calibri"/>
          <w:b w:val="false"/>
          <w:bCs w:val="false"/>
          <w:i w:val="false"/>
          <w:iCs w:val="false"/>
          <w:color w:val="42505F"/>
          <w:sz w:val="21"/>
          <w:szCs w:val="21"/>
        </w:rPr>
        <w:t xml:space="preserve">No reconciliation against bank statements or ledgers.</w:t>
      </w:r>
    </w:p>
    <w:p>
      <w:pPr>
        <w:pStyle w:val="ListParagraph"/>
        <w:numPr>
          <w:ilvl w:val="0"/>
          <w:numId w:val="1"/>
        </w:numPr>
        <w:spacing w:after="70" w:line="276"/>
      </w:pPr>
      <w:r>
        <w:rPr>
          <w:rFonts w:ascii="Calibri" w:cs="Calibri" w:eastAsia="Calibri" w:hAnsi="Calibri"/>
          <w:b w:val="false"/>
          <w:bCs w:val="false"/>
          <w:i w:val="false"/>
          <w:iCs w:val="false"/>
          <w:color w:val="42505F"/>
          <w:sz w:val="21"/>
          <w:szCs w:val="21"/>
        </w:rPr>
        <w:t xml:space="preserve">No server, database, scheduler or unattended operation. A person triggers every run.</w:t>
      </w:r>
    </w:p>
    <w:p>
      <w:pPr>
        <w:pStyle w:val="Heading1"/>
        <w:pBdr>
          <w:bottom w:val="single" w:color="DBE1E9" w:sz="6" w:space="8"/>
        </w:pBdr>
        <w:spacing w:after="60" w:before="380"/>
      </w:pPr>
      <w:r>
        <w:rPr>
          <w:rFonts w:ascii="Consolas" w:cs="Consolas" w:eastAsia="Consolas" w:hAnsi="Consolas"/>
          <w:b/>
          <w:bCs/>
          <w:color w:val="1F3355"/>
          <w:sz w:val="20"/>
          <w:szCs w:val="20"/>
        </w:rPr>
        <w:t xml:space="preserve">4   </w:t>
      </w:r>
      <w:r>
        <w:rPr>
          <w:rFonts w:ascii="Georgia" w:cs="Georgia" w:eastAsia="Georgia" w:hAnsi="Georgia"/>
          <w:color w:val="1F3355"/>
          <w:sz w:val="30"/>
          <w:szCs w:val="30"/>
        </w:rPr>
        <w:t xml:space="preserve">Users</w:t>
      </w:r>
    </w:p>
    <w:p>
      <w:pPr>
        <w:spacing w:after="140" w:line="276"/>
      </w:pPr>
      <w:r>
        <w:rPr>
          <w:rFonts w:ascii="Calibri" w:cs="Calibri" w:eastAsia="Calibri" w:hAnsi="Calibri"/>
          <w:b/>
          <w:bCs/>
          <w:i w:val="false"/>
          <w:iCs w:val="false"/>
          <w:color w:val="16212E"/>
          <w:sz w:val="21"/>
          <w:szCs w:val="21"/>
        </w:rPr>
        <w:t xml:space="preserve">The settlement operator</w:t>
      </w:r>
      <w:r>
        <w:rPr>
          <w:rFonts w:ascii="Calibri" w:cs="Calibri" w:eastAsia="Calibri" w:hAnsi="Calibri"/>
          <w:b w:val="false"/>
          <w:bCs w:val="false"/>
          <w:i w:val="false"/>
          <w:iCs w:val="false"/>
          <w:color w:val="42505F"/>
          <w:sz w:val="21"/>
          <w:szCs w:val="21"/>
        </w:rPr>
        <w:t xml:space="preserve"> is the only daily user: a finance or operations colleague, fluent in Excel, not a developer, working on a managed Windows desktop. They run the utility once a day under time pressure, and they carry the consequence of an error. The design assumes they will not read documentation before clicking, so the workbook explains itself on the sheet.</w:t>
      </w:r>
    </w:p>
    <w:p>
      <w:pPr>
        <w:spacing w:after="140" w:line="276"/>
      </w:pPr>
      <w:r>
        <w:rPr>
          <w:rFonts w:ascii="Calibri" w:cs="Calibri" w:eastAsia="Calibri" w:hAnsi="Calibri"/>
          <w:b/>
          <w:bCs/>
          <w:i w:val="false"/>
          <w:iCs w:val="false"/>
          <w:color w:val="16212E"/>
          <w:sz w:val="21"/>
          <w:szCs w:val="21"/>
        </w:rPr>
        <w:t xml:space="preserve">A reviewer or auditor</w:t>
      </w:r>
      <w:r>
        <w:rPr>
          <w:rFonts w:ascii="Calibri" w:cs="Calibri" w:eastAsia="Calibri" w:hAnsi="Calibri"/>
          <w:b w:val="false"/>
          <w:bCs w:val="false"/>
          <w:i w:val="false"/>
          <w:iCs w:val="false"/>
          <w:color w:val="42505F"/>
          <w:sz w:val="21"/>
          <w:szCs w:val="21"/>
        </w:rPr>
        <w:t xml:space="preserve"> is an occasional user, needing to answer “what was sent on the 3rd, and who sent it?” from the workbook alone.</w:t>
      </w:r>
    </w:p>
    <w:p>
      <w:pPr>
        <w:pStyle w:val="Heading1"/>
        <w:pBdr>
          <w:bottom w:val="single" w:color="DBE1E9" w:sz="6" w:space="8"/>
        </w:pBdr>
        <w:spacing w:after="60" w:before="380"/>
      </w:pPr>
      <w:r>
        <w:rPr>
          <w:rFonts w:ascii="Consolas" w:cs="Consolas" w:eastAsia="Consolas" w:hAnsi="Consolas"/>
          <w:b/>
          <w:bCs/>
          <w:color w:val="1F3355"/>
          <w:sz w:val="20"/>
          <w:szCs w:val="20"/>
        </w:rPr>
        <w:t xml:space="preserve">5   </w:t>
      </w:r>
      <w:r>
        <w:rPr>
          <w:rFonts w:ascii="Georgia" w:cs="Georgia" w:eastAsia="Georgia" w:hAnsi="Georgia"/>
          <w:color w:val="1F3355"/>
          <w:sz w:val="30"/>
          <w:szCs w:val="30"/>
        </w:rPr>
        <w:t xml:space="preserve">The record</w:t>
      </w:r>
    </w:p>
    <w:p>
      <w:pPr>
        <w:spacing w:after="140" w:line="276"/>
      </w:pPr>
      <w:r>
        <w:rPr>
          <w:rFonts w:ascii="Calibri" w:cs="Calibri" w:eastAsia="Calibri" w:hAnsi="Calibri"/>
          <w:b w:val="false"/>
          <w:bCs w:val="false"/>
          <w:i w:val="false"/>
          <w:iCs w:val="false"/>
          <w:color w:val="42505F"/>
          <w:sz w:val="21"/>
          <w:szCs w:val="21"/>
        </w:rPr>
        <w:t xml:space="preserve">Records are 186 characters, separated by CR LF, with no line break after the last one. Below is a real record from the accepted file — ₹200.00 debited for VI settlement on 15 July 2026 — coloured by field, split across two halves because a full record does not fit a page. The padding is shown at full width because it is two-thirds of the record.</w:t>
      </w:r>
    </w:p>
    <w:p>
      <w:pPr>
        <w:spacing w:after="90"/>
      </w:pPr>
      <w:r>
        <w:rPr>
          <w:rFonts w:ascii="Calibri" w:cs="Calibri" w:eastAsia="Calibri" w:hAnsi="Calibri"/>
          <w:b w:val="false"/>
          <w:bCs w:val="false"/>
          <w:i/>
          <w:iCs/>
          <w:color w:val="6E7887"/>
          <w:sz w:val="17"/>
          <w:szCs w:val="17"/>
        </w:rPr>
        <w:t xml:space="preserve">Columns 1–93</w:t>
      </w:r>
    </w:p>
    <w:p>
      <w:pPr>
        <w:spacing w:after="160"/>
      </w:pPr>
      <w:r>
        <w:rPr>
          <w:rFonts w:ascii="Consolas" w:cs="Consolas" w:eastAsia="Consolas" w:hAnsi="Consolas"/>
          <w:b w:val="false"/>
          <w:bCs w:val="false"/>
          <w:i w:val="false"/>
          <w:iCs w:val="false"/>
          <w:color w:val="16212E"/>
          <w:sz w:val="15"/>
          <w:szCs w:val="15"/>
          <w:shd w:fill="E7EDF6" w:color="auto" w:val="clear"/>
        </w:rPr>
        <w:t xml:space="preserve">00993562511731</w:t>
      </w:r>
      <w:r>
        <w:rPr>
          <w:rFonts w:ascii="Consolas" w:cs="Consolas" w:eastAsia="Consolas" w:hAnsi="Consolas"/>
          <w:b w:val="false"/>
          <w:bCs w:val="false"/>
          <w:i w:val="false"/>
          <w:iCs w:val="false"/>
          <w:color w:val="16212E"/>
          <w:sz w:val="15"/>
          <w:szCs w:val="15"/>
          <w:shd w:fill="E2F0EC" w:color="auto" w:val="clear"/>
        </w:rPr>
        <w:t xml:space="preserve">15072026</w:t>
      </w:r>
      <w:r>
        <w:rPr>
          <w:rFonts w:ascii="Consolas" w:cs="Consolas" w:eastAsia="Consolas" w:hAnsi="Consolas"/>
          <w:b w:val="false"/>
          <w:bCs w:val="false"/>
          <w:i w:val="false"/>
          <w:iCs w:val="false"/>
          <w:color w:val="16212E"/>
          <w:sz w:val="15"/>
          <w:szCs w:val="15"/>
          <w:shd w:fill="FBF0D2" w:color="auto" w:val="clear"/>
        </w:rPr>
        <w:t xml:space="preserve">00000000000000000020000</w:t>
      </w:r>
      <w:r>
        <w:rPr>
          <w:rFonts w:ascii="Consolas" w:cs="Consolas" w:eastAsia="Consolas" w:hAnsi="Consolas"/>
          <w:b w:val="false"/>
          <w:bCs w:val="false"/>
          <w:i w:val="false"/>
          <w:iCs w:val="false"/>
          <w:color w:val="16212E"/>
          <w:sz w:val="15"/>
          <w:szCs w:val="15"/>
          <w:shd w:fill="F7E9E2" w:color="auto" w:val="clear"/>
        </w:rPr>
        <w:t xml:space="preserve">D</w:t>
      </w:r>
      <w:r>
        <w:rPr>
          <w:rFonts w:ascii="Consolas" w:cs="Consolas" w:eastAsia="Consolas" w:hAnsi="Consolas"/>
          <w:b w:val="false"/>
          <w:bCs w:val="false"/>
          <w:i w:val="false"/>
          <w:iCs w:val="false"/>
          <w:color w:val="16212E"/>
          <w:sz w:val="15"/>
          <w:szCs w:val="15"/>
          <w:shd w:fill="E2F0EC" w:color="auto" w:val="clear"/>
        </w:rPr>
        <w:t xml:space="preserve">015072026</w:t>
      </w:r>
      <w:r>
        <w:rPr>
          <w:rFonts w:ascii="Consolas" w:cs="Consolas" w:eastAsia="Consolas" w:hAnsi="Consolas"/>
          <w:b w:val="false"/>
          <w:bCs w:val="false"/>
          <w:i w:val="false"/>
          <w:iCs w:val="false"/>
          <w:color w:val="16212E"/>
          <w:sz w:val="15"/>
          <w:szCs w:val="15"/>
          <w:shd w:fill="EFF2F6" w:color="auto" w:val="clear"/>
        </w:rPr>
        <w:t xml:space="preserve">                          </w:t>
      </w:r>
      <w:r>
        <w:rPr>
          <w:rFonts w:ascii="Consolas" w:cs="Consolas" w:eastAsia="Consolas" w:hAnsi="Consolas"/>
          <w:b w:val="false"/>
          <w:bCs w:val="false"/>
          <w:i w:val="false"/>
          <w:iCs w:val="false"/>
          <w:color w:val="16212E"/>
          <w:sz w:val="15"/>
          <w:szCs w:val="15"/>
          <w:shd w:fill="E7EDF6" w:color="auto" w:val="clear"/>
        </w:rPr>
        <w:t xml:space="preserve">PROPELG VI s</w:t>
      </w:r>
    </w:p>
    <w:p>
      <w:pPr>
        <w:spacing w:after="90"/>
      </w:pPr>
      <w:r>
        <w:rPr>
          <w:rFonts w:ascii="Calibri" w:cs="Calibri" w:eastAsia="Calibri" w:hAnsi="Calibri"/>
          <w:b w:val="false"/>
          <w:bCs w:val="false"/>
          <w:i/>
          <w:iCs/>
          <w:color w:val="6E7887"/>
          <w:sz w:val="17"/>
          <w:szCs w:val="17"/>
        </w:rPr>
        <w:t xml:space="preserve">Columns 94–186</w:t>
      </w:r>
    </w:p>
    <w:p>
      <w:pPr>
        <w:spacing w:after="160"/>
      </w:pPr>
      <w:r>
        <w:rPr>
          <w:rFonts w:ascii="Consolas" w:cs="Consolas" w:eastAsia="Consolas" w:hAnsi="Consolas"/>
          <w:b w:val="false"/>
          <w:bCs w:val="false"/>
          <w:i w:val="false"/>
          <w:iCs w:val="false"/>
          <w:color w:val="16212E"/>
          <w:sz w:val="15"/>
          <w:szCs w:val="15"/>
          <w:shd w:fill="E7EDF6" w:color="auto" w:val="clear"/>
        </w:rPr>
        <w:t xml:space="preserve">ettlement 150726       </w:t>
      </w:r>
      <w:r>
        <w:rPr>
          <w:rFonts w:ascii="Consolas" w:cs="Consolas" w:eastAsia="Consolas" w:hAnsi="Consolas"/>
          <w:b w:val="false"/>
          <w:bCs w:val="false"/>
          <w:i w:val="false"/>
          <w:iCs w:val="false"/>
          <w:color w:val="16212E"/>
          <w:sz w:val="15"/>
          <w:szCs w:val="15"/>
          <w:shd w:fill="EFF2F6" w:color="auto" w:val="clear"/>
        </w:rPr>
        <w:t xml:space="preserve">                                                                      </w:t>
      </w:r>
    </w:p>
    <w:p>
      <w:pPr>
        <w:spacing w:after="200"/>
      </w:pPr>
      <w:r>
        <w:rPr>
          <w:rFonts w:ascii="Consolas" w:cs="Consolas" w:eastAsia="Consolas" w:hAnsi="Consolas"/>
          <w:b w:val="false"/>
          <w:bCs w:val="false"/>
          <w:i w:val="false"/>
          <w:iCs w:val="false"/>
          <w:color w:val="16212E"/>
          <w:sz w:val="18"/>
          <w:szCs w:val="18"/>
          <w:shd w:fill="E7EDF6" w:color="auto" w:val="clear"/>
        </w:rPr>
        <w:t xml:space="preserve">    </w:t>
      </w:r>
      <w:r>
        <w:rPr>
          <w:rFonts w:ascii="Calibri" w:cs="Calibri" w:eastAsia="Calibri" w:hAnsi="Calibri"/>
          <w:b w:val="false"/>
          <w:bCs w:val="false"/>
          <w:i w:val="false"/>
          <w:iCs w:val="false"/>
          <w:color w:val="6E7887"/>
          <w:sz w:val="17"/>
          <w:szCs w:val="17"/>
        </w:rPr>
        <w:t xml:space="preserve">  Account &amp; narration    </w:t>
      </w:r>
      <w:r>
        <w:rPr>
          <w:rFonts w:ascii="Consolas" w:cs="Consolas" w:eastAsia="Consolas" w:hAnsi="Consolas"/>
          <w:b w:val="false"/>
          <w:bCs w:val="false"/>
          <w:i w:val="false"/>
          <w:iCs w:val="false"/>
          <w:color w:val="16212E"/>
          <w:sz w:val="18"/>
          <w:szCs w:val="18"/>
          <w:shd w:fill="E2F0EC" w:color="auto" w:val="clear"/>
        </w:rPr>
        <w:t xml:space="preserve">    </w:t>
      </w:r>
      <w:r>
        <w:rPr>
          <w:rFonts w:ascii="Calibri" w:cs="Calibri" w:eastAsia="Calibri" w:hAnsi="Calibri"/>
          <w:b w:val="false"/>
          <w:bCs w:val="false"/>
          <w:i w:val="false"/>
          <w:iCs w:val="false"/>
          <w:color w:val="6E7887"/>
          <w:sz w:val="17"/>
          <w:szCs w:val="17"/>
        </w:rPr>
        <w:t xml:space="preserve">  Value date    </w:t>
      </w:r>
      <w:r>
        <w:rPr>
          <w:rFonts w:ascii="Consolas" w:cs="Consolas" w:eastAsia="Consolas" w:hAnsi="Consolas"/>
          <w:b w:val="false"/>
          <w:bCs w:val="false"/>
          <w:i w:val="false"/>
          <w:iCs w:val="false"/>
          <w:color w:val="16212E"/>
          <w:sz w:val="18"/>
          <w:szCs w:val="18"/>
          <w:shd w:fill="FBF0D2" w:color="auto" w:val="clear"/>
        </w:rPr>
        <w:t xml:space="preserve">    </w:t>
      </w:r>
      <w:r>
        <w:rPr>
          <w:rFonts w:ascii="Calibri" w:cs="Calibri" w:eastAsia="Calibri" w:hAnsi="Calibri"/>
          <w:b w:val="false"/>
          <w:bCs w:val="false"/>
          <w:i w:val="false"/>
          <w:iCs w:val="false"/>
          <w:color w:val="6E7887"/>
          <w:sz w:val="17"/>
          <w:szCs w:val="17"/>
        </w:rPr>
        <w:t xml:space="preserve">  Amount in paise    </w:t>
      </w:r>
      <w:r>
        <w:rPr>
          <w:rFonts w:ascii="Consolas" w:cs="Consolas" w:eastAsia="Consolas" w:hAnsi="Consolas"/>
          <w:b w:val="false"/>
          <w:bCs w:val="false"/>
          <w:i w:val="false"/>
          <w:iCs w:val="false"/>
          <w:color w:val="16212E"/>
          <w:sz w:val="18"/>
          <w:szCs w:val="18"/>
          <w:shd w:fill="F7E9E2" w:color="auto" w:val="clear"/>
        </w:rPr>
        <w:t xml:space="preserve">    </w:t>
      </w:r>
      <w:r>
        <w:rPr>
          <w:rFonts w:ascii="Calibri" w:cs="Calibri" w:eastAsia="Calibri" w:hAnsi="Calibri"/>
          <w:b w:val="false"/>
          <w:bCs w:val="false"/>
          <w:i w:val="false"/>
          <w:iCs w:val="false"/>
          <w:color w:val="6E7887"/>
          <w:sz w:val="17"/>
          <w:szCs w:val="17"/>
        </w:rPr>
        <w:t xml:space="preserve">  Dr / Cr    </w:t>
      </w:r>
      <w:r>
        <w:rPr>
          <w:rFonts w:ascii="Consolas" w:cs="Consolas" w:eastAsia="Consolas" w:hAnsi="Consolas"/>
          <w:b w:val="false"/>
          <w:bCs w:val="false"/>
          <w:i w:val="false"/>
          <w:iCs w:val="false"/>
          <w:color w:val="16212E"/>
          <w:sz w:val="18"/>
          <w:szCs w:val="18"/>
          <w:shd w:fill="EFF2F6" w:color="auto" w:val="clear"/>
        </w:rPr>
        <w:t xml:space="preserve">    </w:t>
      </w:r>
      <w:r>
        <w:rPr>
          <w:rFonts w:ascii="Calibri" w:cs="Calibri" w:eastAsia="Calibri" w:hAnsi="Calibri"/>
          <w:b w:val="false"/>
          <w:bCs w:val="false"/>
          <w:i w:val="false"/>
          <w:iCs w:val="false"/>
          <w:color w:val="6E7887"/>
          <w:sz w:val="17"/>
          <w:szCs w:val="17"/>
        </w:rPr>
        <w:t xml:space="preserve">  Filler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800"/>
        <w:gridCol w:w="4960"/>
      </w:tblGrid>
      <w:tr>
        <w:trPr>
          <w:tblHeader/>
        </w:trPr>
        <w:tc>
          <w:tcPr>
            <w:tcW w:type="dxa" w:w="15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COLUMNS</w:t>
            </w:r>
          </w:p>
        </w:tc>
        <w:tc>
          <w:tcPr>
            <w:tcW w:type="dxa" w:w="21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FIELD</w:t>
            </w:r>
          </w:p>
        </w:tc>
        <w:tc>
          <w:tcPr>
            <w:tcW w:type="dxa" w:w="8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LEN</w:t>
            </w:r>
          </w:p>
        </w:tc>
        <w:tc>
          <w:tcPr>
            <w:tcW w:type="dxa" w:w="496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CONTENT</w:t>
            </w:r>
          </w:p>
        </w:tc>
      </w:tr>
      <w:tr>
        <w:tc>
          <w:tcPr>
            <w:tcW w:type="dxa" w:w="1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1–14</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Account number</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14</w:t>
            </w:r>
          </w:p>
        </w:tc>
        <w:tc>
          <w:tcPr>
            <w:tcW w:type="dxa" w:w="49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Left justified, padded right with spaces</w:t>
            </w:r>
          </w:p>
        </w:tc>
      </w:tr>
      <w:tr>
        <w:tc>
          <w:tcPr>
            <w:tcW w:type="dxa" w:w="1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15–22</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Value date</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8</w:t>
            </w:r>
          </w:p>
        </w:tc>
        <w:tc>
          <w:tcPr>
            <w:tcW w:type="dxa" w:w="49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DDMMYYYY</w:t>
            </w:r>
          </w:p>
        </w:tc>
      </w:tr>
      <w:tr>
        <w:tc>
          <w:tcPr>
            <w:tcW w:type="dxa" w:w="1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23–45</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Amount</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23</w:t>
            </w:r>
          </w:p>
        </w:tc>
        <w:tc>
          <w:tcPr>
            <w:tcW w:type="dxa" w:w="49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Whole paise, padded left with zeros. 20000 is ₹200.00</w:t>
            </w:r>
          </w:p>
        </w:tc>
      </w:tr>
      <w:tr>
        <w:tc>
          <w:tcPr>
            <w:tcW w:type="dxa" w:w="1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46</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Transaction type</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1</w:t>
            </w:r>
          </w:p>
        </w:tc>
        <w:tc>
          <w:tcPr>
            <w:tcW w:type="dxa" w:w="49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D debit or C credit</w:t>
            </w:r>
          </w:p>
        </w:tc>
      </w:tr>
      <w:tr>
        <w:tc>
          <w:tcPr>
            <w:tcW w:type="dxa" w:w="1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47–55</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Value date, again</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9</w:t>
            </w:r>
          </w:p>
        </w:tc>
        <w:tc>
          <w:tcPr>
            <w:tcW w:type="dxa" w:w="49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0 followed by DDMMYYYY</w:t>
            </w:r>
          </w:p>
        </w:tc>
      </w:tr>
      <w:tr>
        <w:tc>
          <w:tcPr>
            <w:tcW w:type="dxa" w:w="1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56–81</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Filler</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26</w:t>
            </w:r>
          </w:p>
        </w:tc>
        <w:tc>
          <w:tcPr>
            <w:tcW w:type="dxa" w:w="49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Spaces</w:t>
            </w:r>
          </w:p>
        </w:tc>
      </w:tr>
      <w:tr>
        <w:tc>
          <w:tcPr>
            <w:tcW w:type="dxa" w:w="1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82–116</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Narration</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35</w:t>
            </w:r>
          </w:p>
        </w:tc>
        <w:tc>
          <w:tcPr>
            <w:tcW w:type="dxa" w:w="49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Left justified, padded right with spaces</w:t>
            </w:r>
          </w:p>
        </w:tc>
      </w:tr>
      <w:tr>
        <w:tc>
          <w:tcPr>
            <w:tcW w:type="dxa" w:w="1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117–186</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Filler</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70</w:t>
            </w:r>
          </w:p>
        </w:tc>
        <w:tc>
          <w:tcPr>
            <w:tcW w:type="dxa" w:w="49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Spaces</w:t>
            </w:r>
          </w:p>
        </w:tc>
      </w:tr>
    </w:tbl>
    <w:p>
      <w:pPr>
        <w:pStyle w:val="Heading1"/>
        <w:pBdr>
          <w:bottom w:val="single" w:color="DBE1E9" w:sz="6" w:space="8"/>
        </w:pBdr>
        <w:spacing w:after="60" w:before="380"/>
      </w:pPr>
      <w:r>
        <w:rPr>
          <w:rFonts w:ascii="Consolas" w:cs="Consolas" w:eastAsia="Consolas" w:hAnsi="Consolas"/>
          <w:b/>
          <w:bCs/>
          <w:color w:val="1F3355"/>
          <w:sz w:val="20"/>
          <w:szCs w:val="20"/>
        </w:rPr>
        <w:t xml:space="preserve">6   </w:t>
      </w:r>
      <w:r>
        <w:rPr>
          <w:rFonts w:ascii="Georgia" w:cs="Georgia" w:eastAsia="Georgia" w:hAnsi="Georgia"/>
          <w:color w:val="1F3355"/>
          <w:sz w:val="30"/>
          <w:szCs w:val="30"/>
        </w:rPr>
        <w:t xml:space="preserve">Domain rules</w:t>
      </w:r>
    </w:p>
    <w:p>
      <w:pPr>
        <w:pStyle w:val="Heading2"/>
        <w:spacing w:after="90" w:before="240"/>
      </w:pPr>
      <w:r>
        <w:rPr>
          <w:rFonts w:ascii="Calibri" w:cs="Calibri" w:eastAsia="Calibri" w:hAnsi="Calibri"/>
          <w:b/>
          <w:bCs/>
          <w:color w:val="16212E"/>
          <w:sz w:val="21"/>
          <w:szCs w:val="21"/>
        </w:rPr>
        <w:t xml:space="preserve">Amounts are keyed in paise</w:t>
      </w:r>
    </w:p>
    <w:p>
      <w:pPr>
        <w:spacing w:after="140" w:line="276"/>
      </w:pPr>
      <w:r>
        <w:rPr>
          <w:rFonts w:ascii="Calibri" w:cs="Calibri" w:eastAsia="Calibri" w:hAnsi="Calibri"/>
          <w:b w:val="false"/>
          <w:bCs w:val="false"/>
          <w:i w:val="false"/>
          <w:iCs w:val="false"/>
          <w:color w:val="42505F"/>
          <w:sz w:val="21"/>
          <w:szCs w:val="21"/>
        </w:rPr>
        <w:t xml:space="preserve">The settlement report gives figures with the paise as the last two digits and no decimal point, so that is what the operator types: </w:t>
      </w:r>
      <w:r>
        <w:rPr>
          <w:rFonts w:ascii="Consolas" w:cs="Consolas" w:eastAsia="Consolas" w:hAnsi="Consolas"/>
          <w:b w:val="false"/>
          <w:bCs w:val="false"/>
          <w:i w:val="false"/>
          <w:iCs w:val="false"/>
          <w:color w:val="16212E"/>
          <w:sz w:val="18"/>
          <w:szCs w:val="18"/>
        </w:rPr>
        <w:t xml:space="preserve">47400</w:t>
      </w:r>
      <w:r>
        <w:rPr>
          <w:rFonts w:ascii="Calibri" w:cs="Calibri" w:eastAsia="Calibri" w:hAnsi="Calibri"/>
          <w:b w:val="false"/>
          <w:bCs w:val="false"/>
          <w:i w:val="false"/>
          <w:iCs w:val="false"/>
          <w:color w:val="42505F"/>
          <w:sz w:val="21"/>
          <w:szCs w:val="21"/>
        </w:rPr>
        <w:t xml:space="preserve"> means ₹474.00. The sheet shows a live </w:t>
      </w:r>
      <w:r>
        <w:rPr>
          <w:rFonts w:ascii="Calibri" w:cs="Calibri" w:eastAsia="Calibri" w:hAnsi="Calibri"/>
          <w:b/>
          <w:bCs/>
          <w:i w:val="false"/>
          <w:iCs w:val="false"/>
          <w:color w:val="16212E"/>
          <w:sz w:val="21"/>
          <w:szCs w:val="21"/>
        </w:rPr>
        <w:t xml:space="preserve">Reads as (INR)</w:t>
      </w:r>
      <w:r>
        <w:rPr>
          <w:rFonts w:ascii="Calibri" w:cs="Calibri" w:eastAsia="Calibri" w:hAnsi="Calibri"/>
          <w:b w:val="false"/>
          <w:bCs w:val="false"/>
          <w:i w:val="false"/>
          <w:iCs w:val="false"/>
          <w:color w:val="42505F"/>
          <w:sz w:val="21"/>
          <w:szCs w:val="21"/>
        </w:rPr>
        <w:t xml:space="preserve"> column beside each entry so the decimal point is never in doubt, and a fractional entry is rejected rather than guessed at. A configuration setting switches the column to rupees for anyone who prefers </w:t>
      </w:r>
      <w:r>
        <w:rPr>
          <w:rFonts w:ascii="Consolas" w:cs="Consolas" w:eastAsia="Consolas" w:hAnsi="Consolas"/>
          <w:b w:val="false"/>
          <w:bCs w:val="false"/>
          <w:i w:val="false"/>
          <w:iCs w:val="false"/>
          <w:color w:val="16212E"/>
          <w:sz w:val="18"/>
          <w:szCs w:val="18"/>
        </w:rPr>
        <w:t xml:space="preserve">474.00</w:t>
      </w:r>
      <w:r>
        <w:rPr>
          <w:rFonts w:ascii="Calibri" w:cs="Calibri" w:eastAsia="Calibri" w:hAnsi="Calibri"/>
          <w:b w:val="false"/>
          <w:bCs w:val="false"/>
          <w:i w:val="false"/>
          <w:iCs w:val="false"/>
          <w:color w:val="42505F"/>
          <w:sz w:val="21"/>
          <w:szCs w:val="21"/>
        </w:rPr>
        <w:t xml:space="preserve">.</w:t>
      </w:r>
    </w:p>
    <w:p>
      <w:pPr>
        <w:pStyle w:val="Heading2"/>
        <w:spacing w:after="90" w:before="240"/>
      </w:pPr>
      <w:r>
        <w:rPr>
          <w:rFonts w:ascii="Calibri" w:cs="Calibri" w:eastAsia="Calibri" w:hAnsi="Calibri"/>
          <w:b/>
          <w:bCs/>
          <w:color w:val="16212E"/>
          <w:sz w:val="21"/>
          <w:szCs w:val="21"/>
        </w:rPr>
        <w:t xml:space="preserve">Two dates, and they differ</w:t>
      </w:r>
    </w:p>
    <w:p>
      <w:pPr>
        <w:spacing w:after="140" w:line="276"/>
      </w:pPr>
      <w:r>
        <w:rPr>
          <w:rFonts w:ascii="Calibri" w:cs="Calibri" w:eastAsia="Calibri" w:hAnsi="Calibri"/>
          <w:b w:val="false"/>
          <w:bCs w:val="false"/>
          <w:i w:val="false"/>
          <w:iCs w:val="false"/>
          <w:color w:val="42505F"/>
          <w:sz w:val="21"/>
          <w:szCs w:val="21"/>
        </w:rPr>
        <w:t xml:space="preserve">A file is generated for today by default, and for any other day by switching the dashboard off today and entering a date. </w:t>
      </w:r>
      <w:r>
        <w:rPr>
          <w:rFonts w:ascii="Calibri" w:cs="Calibri" w:eastAsia="Calibri" w:hAnsi="Calibri"/>
          <w:b/>
          <w:bCs/>
          <w:i w:val="false"/>
          <w:iCs w:val="false"/>
          <w:color w:val="16212E"/>
          <w:sz w:val="21"/>
          <w:szCs w:val="21"/>
        </w:rPr>
        <w:t xml:space="preserve">The value date</w:t>
      </w:r>
      <w:r>
        <w:rPr>
          <w:rFonts w:ascii="Calibri" w:cs="Calibri" w:eastAsia="Calibri" w:hAnsi="Calibri"/>
          <w:b w:val="false"/>
          <w:bCs w:val="false"/>
          <w:i w:val="false"/>
          <w:iCs w:val="false"/>
          <w:color w:val="42505F"/>
          <w:sz w:val="21"/>
          <w:szCs w:val="21"/>
        </w:rPr>
        <w:t xml:space="preserve"> is carried inside every record, twice. </w:t>
      </w:r>
      <w:r>
        <w:rPr>
          <w:rFonts w:ascii="Calibri" w:cs="Calibri" w:eastAsia="Calibri" w:hAnsi="Calibri"/>
          <w:b/>
          <w:bCs/>
          <w:i w:val="false"/>
          <w:iCs w:val="false"/>
          <w:color w:val="16212E"/>
          <w:sz w:val="21"/>
          <w:szCs w:val="21"/>
        </w:rPr>
        <w:t xml:space="preserve">The file-name date</w:t>
      </w:r>
      <w:r>
        <w:rPr>
          <w:rFonts w:ascii="Calibri" w:cs="Calibri" w:eastAsia="Calibri" w:hAnsi="Calibri"/>
          <w:b w:val="false"/>
          <w:bCs w:val="false"/>
          <w:i w:val="false"/>
          <w:iCs w:val="false"/>
          <w:color w:val="42505F"/>
          <w:sz w:val="21"/>
          <w:szCs w:val="21"/>
        </w:rPr>
        <w:t xml:space="preserve"> is what the file is called. In the bank’s accepted example these differ by one day — records dated 15 July in a file named for 16 July — so the offset is a setting, defaulting to one day, and the resolved file name is shown on screen before generation.</w:t>
      </w:r>
    </w:p>
    <w:p>
      <w:pPr>
        <w:pStyle w:val="Heading2"/>
        <w:spacing w:after="90" w:before="240"/>
      </w:pPr>
      <w:r>
        <w:rPr>
          <w:rFonts w:ascii="Calibri" w:cs="Calibri" w:eastAsia="Calibri" w:hAnsi="Calibri"/>
          <w:b/>
          <w:bCs/>
          <w:color w:val="16212E"/>
          <w:sz w:val="21"/>
          <w:szCs w:val="21"/>
        </w:rPr>
        <w:t xml:space="preserve">The day must balance</w:t>
      </w:r>
    </w:p>
    <w:p>
      <w:pPr>
        <w:spacing w:after="140" w:line="276"/>
      </w:pPr>
      <w:r>
        <w:rPr>
          <w:rFonts w:ascii="Calibri" w:cs="Calibri" w:eastAsia="Calibri" w:hAnsi="Calibri"/>
          <w:b w:val="false"/>
          <w:bCs w:val="false"/>
          <w:i w:val="false"/>
          <w:iCs w:val="false"/>
          <w:color w:val="42505F"/>
          <w:sz w:val="21"/>
          <w:szCs w:val="21"/>
        </w:rPr>
        <w:t xml:space="preserve">Total debits must equal total credits. Both sample days do so exactly, and the balancing entry is the net settlement line. This is treated as a hard rule: an unbalanced day blocks generation by default, and the running difference is displayed while amounts are entered.</w:t>
      </w:r>
    </w:p>
    <w:p>
      <w:pPr>
        <w:pStyle w:val="Heading2"/>
        <w:spacing w:after="90" w:before="240"/>
      </w:pPr>
      <w:r>
        <w:rPr>
          <w:rFonts w:ascii="Calibri" w:cs="Calibri" w:eastAsia="Calibri" w:hAnsi="Calibri"/>
          <w:b/>
          <w:bCs/>
          <w:color w:val="16212E"/>
          <w:sz w:val="21"/>
          <w:szCs w:val="21"/>
        </w:rPr>
        <w:t xml:space="preserve">Narrations are templates</w:t>
      </w:r>
    </w:p>
    <w:p>
      <w:pPr>
        <w:spacing w:after="140" w:line="276"/>
      </w:pPr>
      <w:r>
        <w:rPr>
          <w:rFonts w:ascii="Calibri" w:cs="Calibri" w:eastAsia="Calibri" w:hAnsi="Calibri"/>
          <w:b w:val="false"/>
          <w:bCs w:val="false"/>
          <w:i w:val="false"/>
          <w:iCs w:val="false"/>
          <w:color w:val="42505F"/>
          <w:sz w:val="21"/>
          <w:szCs w:val="21"/>
        </w:rPr>
        <w:t xml:space="preserve">A narration is stored with date placeholders — </w:t>
      </w:r>
      <w:r>
        <w:rPr>
          <w:rFonts w:ascii="Consolas" w:cs="Consolas" w:eastAsia="Consolas" w:hAnsi="Consolas"/>
          <w:b w:val="false"/>
          <w:bCs w:val="false"/>
          <w:i w:val="false"/>
          <w:iCs w:val="false"/>
          <w:color w:val="16212E"/>
          <w:sz w:val="18"/>
          <w:szCs w:val="18"/>
        </w:rPr>
        <w:t xml:space="preserve">{DDMMYY}</w:t>
      </w:r>
      <w:r>
        <w:rPr>
          <w:rFonts w:ascii="Calibri" w:cs="Calibri" w:eastAsia="Calibri" w:hAnsi="Calibri"/>
          <w:b w:val="false"/>
          <w:bCs w:val="false"/>
          <w:i w:val="false"/>
          <w:iCs w:val="false"/>
          <w:color w:val="42505F"/>
          <w:sz w:val="21"/>
          <w:szCs w:val="21"/>
        </w:rPr>
        <w:t xml:space="preserve">, </w:t>
      </w:r>
      <w:r>
        <w:rPr>
          <w:rFonts w:ascii="Consolas" w:cs="Consolas" w:eastAsia="Consolas" w:hAnsi="Consolas"/>
          <w:b w:val="false"/>
          <w:bCs w:val="false"/>
          <w:i w:val="false"/>
          <w:iCs w:val="false"/>
          <w:color w:val="16212E"/>
          <w:sz w:val="18"/>
          <w:szCs w:val="18"/>
        </w:rPr>
        <w:t xml:space="preserve">{DDMMYYYY}</w:t>
      </w:r>
      <w:r>
        <w:rPr>
          <w:rFonts w:ascii="Calibri" w:cs="Calibri" w:eastAsia="Calibri" w:hAnsi="Calibri"/>
          <w:b w:val="false"/>
          <w:bCs w:val="false"/>
          <w:i w:val="false"/>
          <w:iCs w:val="false"/>
          <w:color w:val="42505F"/>
          <w:sz w:val="21"/>
          <w:szCs w:val="21"/>
        </w:rPr>
        <w:t xml:space="preserve">, </w:t>
      </w:r>
      <w:r>
        <w:rPr>
          <w:rFonts w:ascii="Consolas" w:cs="Consolas" w:eastAsia="Consolas" w:hAnsi="Consolas"/>
          <w:b w:val="false"/>
          <w:bCs w:val="false"/>
          <w:i w:val="false"/>
          <w:iCs w:val="false"/>
          <w:color w:val="16212E"/>
          <w:sz w:val="18"/>
          <w:szCs w:val="18"/>
        </w:rPr>
        <w:t xml:space="preserve">{DD}</w:t>
      </w:r>
      <w:r>
        <w:rPr>
          <w:rFonts w:ascii="Calibri" w:cs="Calibri" w:eastAsia="Calibri" w:hAnsi="Calibri"/>
          <w:b w:val="false"/>
          <w:bCs w:val="false"/>
          <w:i w:val="false"/>
          <w:iCs w:val="false"/>
          <w:color w:val="42505F"/>
          <w:sz w:val="21"/>
          <w:szCs w:val="21"/>
        </w:rPr>
        <w:t xml:space="preserve">, </w:t>
      </w:r>
      <w:r>
        <w:rPr>
          <w:rFonts w:ascii="Consolas" w:cs="Consolas" w:eastAsia="Consolas" w:hAnsi="Consolas"/>
          <w:b w:val="false"/>
          <w:bCs w:val="false"/>
          <w:i w:val="false"/>
          <w:iCs w:val="false"/>
          <w:color w:val="16212E"/>
          <w:sz w:val="18"/>
          <w:szCs w:val="18"/>
        </w:rPr>
        <w:t xml:space="preserve">{MM}</w:t>
      </w:r>
      <w:r>
        <w:rPr>
          <w:rFonts w:ascii="Calibri" w:cs="Calibri" w:eastAsia="Calibri" w:hAnsi="Calibri"/>
          <w:b w:val="false"/>
          <w:bCs w:val="false"/>
          <w:i w:val="false"/>
          <w:iCs w:val="false"/>
          <w:color w:val="42505F"/>
          <w:sz w:val="21"/>
          <w:szCs w:val="21"/>
        </w:rPr>
        <w:t xml:space="preserve">, </w:t>
      </w:r>
      <w:r>
        <w:rPr>
          <w:rFonts w:ascii="Consolas" w:cs="Consolas" w:eastAsia="Consolas" w:hAnsi="Consolas"/>
          <w:b w:val="false"/>
          <w:bCs w:val="false"/>
          <w:i w:val="false"/>
          <w:iCs w:val="false"/>
          <w:color w:val="16212E"/>
          <w:sz w:val="18"/>
          <w:szCs w:val="18"/>
        </w:rPr>
        <w:t xml:space="preserve">{YY}</w:t>
      </w:r>
      <w:r>
        <w:rPr>
          <w:rFonts w:ascii="Calibri" w:cs="Calibri" w:eastAsia="Calibri" w:hAnsi="Calibri"/>
          <w:b w:val="false"/>
          <w:bCs w:val="false"/>
          <w:i w:val="false"/>
          <w:iCs w:val="false"/>
          <w:color w:val="42505F"/>
          <w:sz w:val="21"/>
          <w:szCs w:val="21"/>
        </w:rPr>
        <w:t xml:space="preserve">, </w:t>
      </w:r>
      <w:r>
        <w:rPr>
          <w:rFonts w:ascii="Consolas" w:cs="Consolas" w:eastAsia="Consolas" w:hAnsi="Consolas"/>
          <w:b w:val="false"/>
          <w:bCs w:val="false"/>
          <w:i w:val="false"/>
          <w:iCs w:val="false"/>
          <w:color w:val="16212E"/>
          <w:sz w:val="18"/>
          <w:szCs w:val="18"/>
        </w:rPr>
        <w:t xml:space="preserve">{YYYY}</w:t>
      </w:r>
      <w:r>
        <w:rPr>
          <w:rFonts w:ascii="Calibri" w:cs="Calibri" w:eastAsia="Calibri" w:hAnsi="Calibri"/>
          <w:b w:val="false"/>
          <w:bCs w:val="false"/>
          <w:i w:val="false"/>
          <w:iCs w:val="false"/>
          <w:color w:val="42505F"/>
          <w:sz w:val="21"/>
          <w:szCs w:val="21"/>
        </w:rPr>
        <w:t xml:space="preserve"> — resolved against the value date at generation. </w:t>
      </w:r>
      <w:r>
        <w:rPr>
          <w:rFonts w:ascii="Consolas" w:cs="Consolas" w:eastAsia="Consolas" w:hAnsi="Consolas"/>
          <w:b w:val="false"/>
          <w:bCs w:val="false"/>
          <w:i w:val="false"/>
          <w:iCs w:val="false"/>
          <w:color w:val="16212E"/>
          <w:sz w:val="18"/>
          <w:szCs w:val="18"/>
        </w:rPr>
        <w:t xml:space="preserve">PROPELG VI settlement {DDMMYY}</w:t>
      </w:r>
      <w:r>
        <w:rPr>
          <w:rFonts w:ascii="Calibri" w:cs="Calibri" w:eastAsia="Calibri" w:hAnsi="Calibri"/>
          <w:b w:val="false"/>
          <w:bCs w:val="false"/>
          <w:i w:val="false"/>
          <w:iCs w:val="false"/>
          <w:color w:val="42505F"/>
          <w:sz w:val="21"/>
          <w:szCs w:val="21"/>
        </w:rPr>
        <w:t xml:space="preserve"> becomes </w:t>
      </w:r>
      <w:r>
        <w:rPr>
          <w:rFonts w:ascii="Consolas" w:cs="Consolas" w:eastAsia="Consolas" w:hAnsi="Consolas"/>
          <w:b w:val="false"/>
          <w:bCs w:val="false"/>
          <w:i w:val="false"/>
          <w:iCs w:val="false"/>
          <w:color w:val="16212E"/>
          <w:sz w:val="18"/>
          <w:szCs w:val="18"/>
        </w:rPr>
        <w:t xml:space="preserve">PROPELG VI settlement 150726</w:t>
      </w:r>
      <w:r>
        <w:rPr>
          <w:rFonts w:ascii="Calibri" w:cs="Calibri" w:eastAsia="Calibri" w:hAnsi="Calibri"/>
          <w:b w:val="false"/>
          <w:bCs w:val="false"/>
          <w:i w:val="false"/>
          <w:iCs w:val="false"/>
          <w:color w:val="42505F"/>
          <w:sz w:val="21"/>
          <w:szCs w:val="21"/>
        </w:rPr>
        <w:t xml:space="preserve">, so no date is ever retyped.</w:t>
      </w:r>
    </w:p>
    <w:p>
      <w:pPr>
        <w:pStyle w:val="Heading2"/>
        <w:spacing w:after="90" w:before="240"/>
      </w:pPr>
      <w:r>
        <w:rPr>
          <w:rFonts w:ascii="Calibri" w:cs="Calibri" w:eastAsia="Calibri" w:hAnsi="Calibri"/>
          <w:b/>
          <w:bCs/>
          <w:color w:val="16212E"/>
          <w:sz w:val="21"/>
          <w:szCs w:val="21"/>
        </w:rPr>
        <w:t xml:space="preserve">The nine standard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800"/>
        <w:gridCol w:w="3560"/>
      </w:tblGrid>
      <w:tr>
        <w:trPr>
          <w:tblHeader/>
        </w:trPr>
        <w:tc>
          <w:tcPr>
            <w:tcW w:type="dxa" w:w="29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LINE</w:t>
            </w:r>
          </w:p>
        </w:tc>
        <w:tc>
          <w:tcPr>
            <w:tcW w:type="dxa" w:w="21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ACCOUNT</w:t>
            </w:r>
          </w:p>
        </w:tc>
        <w:tc>
          <w:tcPr>
            <w:tcW w:type="dxa" w:w="8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DR/CR</w:t>
            </w:r>
          </w:p>
        </w:tc>
        <w:tc>
          <w:tcPr>
            <w:tcW w:type="dxa" w:w="356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IMPORT MATCH TEXT</w:t>
            </w:r>
          </w:p>
        </w:tc>
      </w:tr>
      <w:tr>
        <w:tc>
          <w:tcPr>
            <w:tcW w:type="dxa" w:w="2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VI settlement</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00993562511731</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D</w:t>
            </w:r>
          </w:p>
        </w:tc>
        <w:tc>
          <w:tcPr>
            <w:tcW w:type="dxa" w:w="3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VI settlement</w:t>
            </w:r>
          </w:p>
        </w:tc>
      </w:tr>
      <w:tr>
        <w:tc>
          <w:tcPr>
            <w:tcW w:type="dxa" w:w="2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MC settlement</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00993562511732</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D</w:t>
            </w:r>
          </w:p>
        </w:tc>
        <w:tc>
          <w:tcPr>
            <w:tcW w:type="dxa" w:w="3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MC settlement</w:t>
            </w:r>
          </w:p>
        </w:tc>
      </w:tr>
      <w:tr>
        <w:tc>
          <w:tcPr>
            <w:tcW w:type="dxa" w:w="2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MC commission received</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00993564610119</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C</w:t>
            </w:r>
          </w:p>
        </w:tc>
        <w:tc>
          <w:tcPr>
            <w:tcW w:type="dxa" w:w="3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MC comm recd</w:t>
            </w:r>
          </w:p>
        </w:tc>
      </w:tr>
      <w:tr>
        <w:tc>
          <w:tcPr>
            <w:tcW w:type="dxa" w:w="2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VI commission received</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00993564610122</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C</w:t>
            </w:r>
          </w:p>
        </w:tc>
        <w:tc>
          <w:tcPr>
            <w:tcW w:type="dxa" w:w="3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VI comm recd</w:t>
            </w:r>
          </w:p>
        </w:tc>
      </w:tr>
      <w:tr>
        <w:tc>
          <w:tcPr>
            <w:tcW w:type="dxa" w:w="2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MC GST on commission</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00993564610119</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C</w:t>
            </w:r>
          </w:p>
        </w:tc>
        <w:tc>
          <w:tcPr>
            <w:tcW w:type="dxa" w:w="3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MC GST comm recd</w:t>
            </w:r>
          </w:p>
        </w:tc>
      </w:tr>
      <w:tr>
        <w:tc>
          <w:tcPr>
            <w:tcW w:type="dxa" w:w="2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VI GST on commission</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00993564610122</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C</w:t>
            </w:r>
          </w:p>
        </w:tc>
        <w:tc>
          <w:tcPr>
            <w:tcW w:type="dxa" w:w="3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VI GST comm recd</w:t>
            </w:r>
          </w:p>
        </w:tc>
      </w:tr>
      <w:tr>
        <w:tc>
          <w:tcPr>
            <w:tcW w:type="dxa" w:w="2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MC Non-GST commission</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00993564610119</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C</w:t>
            </w:r>
          </w:p>
        </w:tc>
        <w:tc>
          <w:tcPr>
            <w:tcW w:type="dxa" w:w="3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MC Non GST comm recd</w:t>
            </w:r>
          </w:p>
        </w:tc>
      </w:tr>
      <w:tr>
        <w:tc>
          <w:tcPr>
            <w:tcW w:type="dxa" w:w="2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VI Non-GST commission</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00993564610122</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C</w:t>
            </w:r>
          </w:p>
        </w:tc>
        <w:tc>
          <w:tcPr>
            <w:tcW w:type="dxa" w:w="3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VI Non GST comm recd</w:t>
            </w:r>
          </w:p>
        </w:tc>
      </w:tr>
      <w:tr>
        <w:tc>
          <w:tcPr>
            <w:tcW w:type="dxa" w:w="2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Net settlement to Prp India</w:t>
            </w:r>
          </w:p>
        </w:tc>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200999103427</w:t>
            </w:r>
          </w:p>
        </w:tc>
        <w:tc>
          <w:tcPr>
            <w:tcW w:type="dxa" w:w="8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C</w:t>
            </w:r>
          </w:p>
        </w:tc>
        <w:tc>
          <w:tcPr>
            <w:tcW w:type="dxa" w:w="3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Nodal</w:t>
            </w:r>
          </w:p>
        </w:tc>
      </w:tr>
    </w:tbl>
    <w:p>
      <w:pPr>
        <w:spacing w:after="120" w:line="276"/>
      </w:pPr>
      <w:r>
        <w:rPr>
          <w:rFonts w:ascii="Calibri" w:cs="Calibri" w:eastAsia="Calibri" w:hAnsi="Calibri"/>
          <w:b w:val="false"/>
          <w:bCs w:val="false"/>
          <w:i w:val="false"/>
          <w:iCs w:val="false"/>
          <w:color w:val="42505F"/>
          <w:sz w:val="21"/>
          <w:szCs w:val="21"/>
        </w:rPr>
        <w:t xml:space="preserve"/>
      </w:r>
    </w:p>
    <w:p>
      <w:pPr>
        <w:spacing w:after="140" w:line="276"/>
      </w:pPr>
      <w:r>
        <w:rPr>
          <w:rFonts w:ascii="Calibri" w:cs="Calibri" w:eastAsia="Calibri" w:hAnsi="Calibri"/>
          <w:b w:val="false"/>
          <w:bCs w:val="false"/>
          <w:i w:val="false"/>
          <w:iCs w:val="false"/>
          <w:color w:val="42505F"/>
          <w:sz w:val="21"/>
          <w:szCs w:val="21"/>
        </w:rPr>
        <w:t xml:space="preserve">The match keys carry their full wording deliberately: </w:t>
      </w:r>
      <w:r>
        <w:rPr>
          <w:rFonts w:ascii="Consolas" w:cs="Consolas" w:eastAsia="Consolas" w:hAnsi="Consolas"/>
          <w:b w:val="false"/>
          <w:bCs w:val="false"/>
          <w:i w:val="false"/>
          <w:iCs w:val="false"/>
          <w:color w:val="16212E"/>
          <w:sz w:val="18"/>
          <w:szCs w:val="18"/>
        </w:rPr>
        <w:t xml:space="preserve">MC comm recd</w:t>
      </w:r>
      <w:r>
        <w:rPr>
          <w:rFonts w:ascii="Calibri" w:cs="Calibri" w:eastAsia="Calibri" w:hAnsi="Calibri"/>
          <w:b w:val="false"/>
          <w:bCs w:val="false"/>
          <w:i w:val="false"/>
          <w:iCs w:val="false"/>
          <w:color w:val="42505F"/>
          <w:sz w:val="21"/>
          <w:szCs w:val="21"/>
        </w:rPr>
        <w:t xml:space="preserve"> must not also claim </w:t>
      </w:r>
      <w:r>
        <w:rPr>
          <w:rFonts w:ascii="Consolas" w:cs="Consolas" w:eastAsia="Consolas" w:hAnsi="Consolas"/>
          <w:b w:val="false"/>
          <w:bCs w:val="false"/>
          <w:i w:val="false"/>
          <w:iCs w:val="false"/>
          <w:color w:val="16212E"/>
          <w:sz w:val="18"/>
          <w:szCs w:val="18"/>
        </w:rPr>
        <w:t xml:space="preserve">MC GST comm recd</w:t>
      </w:r>
      <w:r>
        <w:rPr>
          <w:rFonts w:ascii="Calibri" w:cs="Calibri" w:eastAsia="Calibri" w:hAnsi="Calibri"/>
          <w:b w:val="false"/>
          <w:bCs w:val="false"/>
          <w:i w:val="false"/>
          <w:iCs w:val="false"/>
          <w:color w:val="42505F"/>
          <w:sz w:val="21"/>
          <w:szCs w:val="21"/>
        </w:rPr>
        <w:t xml:space="preserve">. Rows are operator-editable, and the sheet holds a hundred of them, so lines can be added without code changes.</w:t>
      </w:r>
    </w:p>
    <w:p>
      <w:pPr>
        <w:pStyle w:val="Heading1"/>
        <w:pBdr>
          <w:bottom w:val="single" w:color="DBE1E9" w:sz="6" w:space="8"/>
        </w:pBdr>
        <w:spacing w:after="60" w:before="380"/>
      </w:pPr>
      <w:r>
        <w:rPr>
          <w:rFonts w:ascii="Consolas" w:cs="Consolas" w:eastAsia="Consolas" w:hAnsi="Consolas"/>
          <w:b/>
          <w:bCs/>
          <w:color w:val="1F3355"/>
          <w:sz w:val="20"/>
          <w:szCs w:val="20"/>
        </w:rPr>
        <w:t xml:space="preserve">7   </w:t>
      </w:r>
      <w:r>
        <w:rPr>
          <w:rFonts w:ascii="Georgia" w:cs="Georgia" w:eastAsia="Georgia" w:hAnsi="Georgia"/>
          <w:color w:val="1F3355"/>
          <w:sz w:val="30"/>
          <w:szCs w:val="3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FR-1</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Date selection</w:t>
            </w:r>
          </w:p>
          <w:p>
            <w:pPr>
              <w:spacing w:after="0" w:line="264"/>
            </w:pPr>
            <w:r>
              <w:rPr>
                <w:rFonts w:ascii="Calibri" w:cs="Calibri" w:eastAsia="Calibri" w:hAnsi="Calibri"/>
                <w:b w:val="false"/>
                <w:bCs w:val="false"/>
                <w:i w:val="false"/>
                <w:iCs w:val="false"/>
                <w:color w:val="42505F"/>
                <w:sz w:val="20"/>
                <w:szCs w:val="20"/>
              </w:rPr>
              <w:t xml:space="preserve">A file can be generated for today or for any other day. A switch chooses between the system date and an explicitly entered one, so choosing a date never destroys the today setting and returning to today is one click. A Generate for Another Date action asks for the date and generates in one step. The file-name date follows at a configurable offset. The value date is shown with its weekday before generation.</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FR-1b</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Guard against a misdated file</w:t>
            </w:r>
          </w:p>
          <w:p>
            <w:pPr>
              <w:spacing w:after="0" w:line="264"/>
            </w:pPr>
            <w:r>
              <w:rPr>
                <w:rFonts w:ascii="Calibri" w:cs="Calibri" w:eastAsia="Calibri" w:hAnsi="Calibri"/>
                <w:b w:val="false"/>
                <w:bCs w:val="false"/>
                <w:i w:val="false"/>
                <w:iCs w:val="false"/>
                <w:color w:val="42505F"/>
                <w:sz w:val="20"/>
                <w:szCs w:val="20"/>
              </w:rPr>
              <w:t xml:space="preserve">A value date in the future, or more than thirty days in the past, is confirmed before generation. Both are legitimate but usually a typo, and a misdated settlement file is expensive to unwind.</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FR-2</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Manual entry</w:t>
            </w:r>
          </w:p>
          <w:p>
            <w:pPr>
              <w:spacing w:after="0" w:line="264"/>
            </w:pPr>
            <w:r>
              <w:rPr>
                <w:rFonts w:ascii="Calibri" w:cs="Calibri" w:eastAsia="Calibri" w:hAnsi="Calibri"/>
                <w:b w:val="false"/>
                <w:bCs w:val="false"/>
                <w:i w:val="false"/>
                <w:iCs w:val="false"/>
                <w:color w:val="42505F"/>
                <w:sz w:val="20"/>
                <w:szCs w:val="20"/>
              </w:rPr>
              <w:t xml:space="preserve">A hundred-row grid holding include flag, description, account number, Dr/Cr, amount and narration template, pre-loaded with the nine standard lines. Dropdowns constrain the include and Dr/Cr columns; account numbers are held as text so leading zeros survive.</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FR-3</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Import from the settlement file</w:t>
            </w:r>
          </w:p>
          <w:p>
            <w:pPr>
              <w:spacing w:after="0" w:line="264"/>
            </w:pPr>
            <w:r>
              <w:rPr>
                <w:rFonts w:ascii="Calibri" w:cs="Calibri" w:eastAsia="Calibri" w:hAnsi="Calibri"/>
                <w:b w:val="false"/>
                <w:bCs w:val="false"/>
                <w:i w:val="false"/>
                <w:iCs w:val="false"/>
                <w:color w:val="42505F"/>
                <w:sz w:val="20"/>
                <w:szCs w:val="20"/>
              </w:rPr>
              <w:t xml:space="preserve">Reads the newest file matching a pattern from a designated folder, or a file the operator picks. The settlement file uses the same 186-character layout, so the same field positions parse it.</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FR-4</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Import summary before any change</w:t>
            </w:r>
          </w:p>
          <w:p>
            <w:pPr>
              <w:spacing w:after="0" w:line="264"/>
            </w:pPr>
            <w:r>
              <w:rPr>
                <w:rFonts w:ascii="Calibri" w:cs="Calibri" w:eastAsia="Calibri" w:hAnsi="Calibri"/>
                <w:b w:val="false"/>
                <w:bCs w:val="false"/>
                <w:i w:val="false"/>
                <w:iCs w:val="false"/>
                <w:color w:val="42505F"/>
                <w:sz w:val="20"/>
                <w:szCs w:val="20"/>
              </w:rPr>
              <w:t xml:space="preserve">A summary shows the file name, value date, record count, how many lines matched, every matched amount, and the debit/credit totals with their difference. Declining leaves the sheet exactly as it was.</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FR-5</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Import takes figures only</w:t>
            </w:r>
          </w:p>
          <w:p>
            <w:pPr>
              <w:spacing w:after="0" w:line="264"/>
            </w:pPr>
            <w:r>
              <w:rPr>
                <w:rFonts w:ascii="Calibri" w:cs="Calibri" w:eastAsia="Calibri" w:hAnsi="Calibri"/>
                <w:b w:val="false"/>
                <w:bCs w:val="false"/>
                <w:i w:val="false"/>
                <w:iCs w:val="false"/>
                <w:color w:val="42505F"/>
                <w:sz w:val="20"/>
                <w:szCs w:val="20"/>
              </w:rPr>
              <w:t xml:space="preserve">Only the amount and the Dr/Cr flag come from the file. Account numbers and narrations always come from the entry sheet — which is what keeps the net settlement line correct, since the settlement file books it to the nodal account while the TTUM must carry the Prp India account.</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FR-6</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Import leaves nothing stale</w:t>
            </w:r>
          </w:p>
          <w:p>
            <w:pPr>
              <w:spacing w:after="0" w:line="264"/>
            </w:pPr>
            <w:r>
              <w:rPr>
                <w:rFonts w:ascii="Calibri" w:cs="Calibri" w:eastAsia="Calibri" w:hAnsi="Calibri"/>
                <w:b w:val="false"/>
                <w:bCs w:val="false"/>
                <w:i w:val="false"/>
                <w:iCs w:val="false"/>
                <w:color w:val="42505F"/>
                <w:sz w:val="20"/>
                <w:szCs w:val="20"/>
              </w:rPr>
              <w:t xml:space="preserve">Rows with a match key that the file did not mention are cleared and excluded, so a previous day’s figure cannot survive. Rows with no match key are untouched, so anything maintained by hand persists across imports.</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FR-7</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Unmatched lines cannot slip through</w:t>
            </w:r>
          </w:p>
          <w:p>
            <w:pPr>
              <w:spacing w:after="0" w:line="264"/>
            </w:pPr>
            <w:r>
              <w:rPr>
                <w:rFonts w:ascii="Calibri" w:cs="Calibri" w:eastAsia="Calibri" w:hAnsi="Calibri"/>
                <w:b w:val="false"/>
                <w:bCs w:val="false"/>
                <w:i w:val="false"/>
                <w:iCs w:val="false"/>
                <w:color w:val="42505F"/>
                <w:sz w:val="20"/>
                <w:szCs w:val="20"/>
              </w:rPr>
              <w:t xml:space="preserve">A line matching no row, or matching more than one, is reported and left out. That leaves the day out of balance, which blocks generation — so silently dropping a transaction is not a reachable outcome.</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FR-8</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Preview</w:t>
            </w:r>
          </w:p>
          <w:p>
            <w:pPr>
              <w:spacing w:after="0" w:line="264"/>
            </w:pPr>
            <w:r>
              <w:rPr>
                <w:rFonts w:ascii="Calibri" w:cs="Calibri" w:eastAsia="Calibri" w:hAnsi="Calibri"/>
                <w:b w:val="false"/>
                <w:bCs w:val="false"/>
                <w:i w:val="false"/>
                <w:iCs w:val="false"/>
                <w:color w:val="42505F"/>
                <w:sz w:val="20"/>
                <w:szCs w:val="20"/>
              </w:rPr>
              <w:t xml:space="preserve">The exact records can be rendered on screen, character for character, with their lengths, without writing anything to disk.</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FR-9</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Generation</w:t>
            </w:r>
          </w:p>
          <w:p>
            <w:pPr>
              <w:spacing w:after="0" w:line="264"/>
            </w:pPr>
            <w:r>
              <w:rPr>
                <w:rFonts w:ascii="Calibri" w:cs="Calibri" w:eastAsia="Calibri" w:hAnsi="Calibri"/>
                <w:b w:val="false"/>
                <w:bCs w:val="false"/>
                <w:i w:val="false"/>
                <w:iCs w:val="false"/>
                <w:color w:val="42505F"/>
                <w:sz w:val="20"/>
                <w:szCs w:val="20"/>
              </w:rPr>
              <w:t xml:space="preserve">Writes ASCII, CR LF separated records with no trailing line break by default. An existing file of the same name is never replaced without asking.</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FR-10</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Output location</w:t>
            </w:r>
          </w:p>
          <w:p>
            <w:pPr>
              <w:spacing w:after="0" w:line="264"/>
            </w:pPr>
            <w:r>
              <w:rPr>
                <w:rFonts w:ascii="Calibri" w:cs="Calibri" w:eastAsia="Calibri" w:hAnsi="Calibri"/>
                <w:b w:val="false"/>
                <w:bCs w:val="false"/>
                <w:i w:val="false"/>
                <w:iCs w:val="false"/>
                <w:color w:val="42505F"/>
                <w:sz w:val="20"/>
                <w:szCs w:val="20"/>
              </w:rPr>
              <w:t xml:space="preserve">A folder is typed, pasted or chosen through a picker, and defaults to a folder beside the workbook. Missing folders are created. The resolved file name is shown live as the date changes.</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FR-11</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Audit log</w:t>
            </w:r>
          </w:p>
          <w:p>
            <w:pPr>
              <w:spacing w:after="0" w:line="264"/>
            </w:pPr>
            <w:r>
              <w:rPr>
                <w:rFonts w:ascii="Calibri" w:cs="Calibri" w:eastAsia="Calibri" w:hAnsi="Calibri"/>
                <w:b w:val="false"/>
                <w:bCs w:val="false"/>
                <w:i w:val="false"/>
                <w:iCs w:val="false"/>
                <w:color w:val="42505F"/>
                <w:sz w:val="20"/>
                <w:szCs w:val="20"/>
              </w:rPr>
              <w:t xml:space="preserve">Every generated file adds a row recording timestamp, value date, file date, file name, record count, both totals, the balance state, the Windows user and the full path.</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FR-12</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Macro-free fallback</w:t>
            </w:r>
          </w:p>
          <w:p>
            <w:pPr>
              <w:spacing w:after="0" w:line="264"/>
            </w:pPr>
            <w:r>
              <w:rPr>
                <w:rFonts w:ascii="Calibri" w:cs="Calibri" w:eastAsia="Calibri" w:hAnsi="Calibri"/>
                <w:b w:val="false"/>
                <w:bCs w:val="false"/>
                <w:i w:val="false"/>
                <w:iCs w:val="false"/>
                <w:color w:val="42505F"/>
                <w:sz w:val="20"/>
                <w:szCs w:val="20"/>
              </w:rPr>
              <w:t xml:space="preserve">A sheet builds the same 186-character records using worksheet formulas alone, for copying into a text editor. A second sheet parses a pasted settlement file the same way. Both work with macros fully disabled.</w:t>
            </w:r>
          </w:p>
        </w:tc>
      </w:tr>
    </w:tbl>
    <w:p>
      <w:pPr>
        <w:pStyle w:val="Heading1"/>
        <w:pBdr>
          <w:bottom w:val="single" w:color="DBE1E9" w:sz="6" w:space="8"/>
        </w:pBdr>
        <w:spacing w:after="60" w:before="380"/>
      </w:pPr>
      <w:r>
        <w:rPr>
          <w:rFonts w:ascii="Consolas" w:cs="Consolas" w:eastAsia="Consolas" w:hAnsi="Consolas"/>
          <w:b/>
          <w:bCs/>
          <w:color w:val="1F3355"/>
          <w:sz w:val="20"/>
          <w:szCs w:val="20"/>
        </w:rPr>
        <w:t xml:space="preserve">8   </w:t>
      </w:r>
      <w:r>
        <w:rPr>
          <w:rFonts w:ascii="Georgia" w:cs="Georgia" w:eastAsia="Georgia" w:hAnsi="Georgia"/>
          <w:color w:val="1F3355"/>
          <w:sz w:val="30"/>
          <w:szCs w:val="30"/>
        </w:rPr>
        <w:t xml:space="preserve">Validation</w:t>
      </w:r>
    </w:p>
    <w:p>
      <w:pPr>
        <w:spacing w:after="140" w:line="276"/>
      </w:pPr>
      <w:r>
        <w:rPr>
          <w:rFonts w:ascii="Calibri" w:cs="Calibri" w:eastAsia="Calibri" w:hAnsi="Calibri"/>
          <w:b w:val="false"/>
          <w:bCs w:val="false"/>
          <w:i w:val="false"/>
          <w:iCs w:val="false"/>
          <w:color w:val="42505F"/>
          <w:sz w:val="21"/>
          <w:szCs w:val="21"/>
        </w:rPr>
        <w:t xml:space="preserve">Checks run before anything is written. Failing cells are highlighted on the entry sheet and named in a single message; no partial file is ever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rPr>
          <w:tblHeader/>
        </w:trPr>
        <w:tc>
          <w:tcPr>
            <w:tcW w:type="dxa" w:w="9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ID</w:t>
            </w:r>
          </w:p>
        </w:tc>
        <w:tc>
          <w:tcPr>
            <w:tcW w:type="dxa" w:w="456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RULE</w:t>
            </w:r>
          </w:p>
        </w:tc>
        <w:tc>
          <w:tcPr>
            <w:tcW w:type="dxa" w:w="39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ON FAILURE</w:t>
            </w:r>
          </w:p>
        </w:tc>
      </w:tr>
      <w:tr>
        <w:tc>
          <w:tcPr>
            <w:tcW w:type="dxa" w:w="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VR-1</w:t>
            </w:r>
          </w:p>
        </w:tc>
        <w:tc>
          <w:tcPr>
            <w:tcW w:type="dxa" w:w="4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Total debits equal total credits</w:t>
            </w:r>
          </w:p>
        </w:tc>
        <w:tc>
          <w:tcPr>
            <w:tcW w:type="dxa" w:w="3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Blocks generation. Configurable to warn-and-continue instead</w:t>
            </w:r>
          </w:p>
        </w:tc>
      </w:tr>
      <w:tr>
        <w:tc>
          <w:tcPr>
            <w:tcW w:type="dxa" w:w="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VR-2</w:t>
            </w:r>
          </w:p>
        </w:tc>
        <w:tc>
          <w:tcPr>
            <w:tcW w:type="dxa" w:w="4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Account number is present and at most 14 characters</w:t>
            </w:r>
          </w:p>
        </w:tc>
        <w:tc>
          <w:tcPr>
            <w:tcW w:type="dxa" w:w="3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Blocks, names the row</w:t>
            </w:r>
          </w:p>
        </w:tc>
      </w:tr>
      <w:tr>
        <w:tc>
          <w:tcPr>
            <w:tcW w:type="dxa" w:w="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VR-3</w:t>
            </w:r>
          </w:p>
        </w:tc>
        <w:tc>
          <w:tcPr>
            <w:tcW w:type="dxa" w:w="4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Dr/Cr is D or C</w:t>
            </w:r>
          </w:p>
        </w:tc>
        <w:tc>
          <w:tcPr>
            <w:tcW w:type="dxa" w:w="3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Blocks, names the row</w:t>
            </w:r>
          </w:p>
        </w:tc>
      </w:tr>
      <w:tr>
        <w:tc>
          <w:tcPr>
            <w:tcW w:type="dxa" w:w="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VR-4</w:t>
            </w:r>
          </w:p>
        </w:tc>
        <w:tc>
          <w:tcPr>
            <w:tcW w:type="dxa" w:w="4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Amount is present, numeric and greater than zero</w:t>
            </w:r>
          </w:p>
        </w:tc>
        <w:tc>
          <w:tcPr>
            <w:tcW w:type="dxa" w:w="3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Blocks, distinguishing blank from non-numeric</w:t>
            </w:r>
          </w:p>
        </w:tc>
      </w:tr>
      <w:tr>
        <w:tc>
          <w:tcPr>
            <w:tcW w:type="dxa" w:w="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VR-5</w:t>
            </w:r>
          </w:p>
        </w:tc>
        <w:tc>
          <w:tcPr>
            <w:tcW w:type="dxa" w:w="4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Amount is a whole number when keyed in paise</w:t>
            </w:r>
          </w:p>
        </w:tc>
        <w:tc>
          <w:tcPr>
            <w:tcW w:type="dxa" w:w="3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Blocks — a decimal here is ambiguous, not roundable</w:t>
            </w:r>
          </w:p>
        </w:tc>
      </w:tr>
      <w:tr>
        <w:tc>
          <w:tcPr>
            <w:tcW w:type="dxa" w:w="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VR-6</w:t>
            </w:r>
          </w:p>
        </w:tc>
        <w:tc>
          <w:tcPr>
            <w:tcW w:type="dxa" w:w="4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Amount fits the 23-digit field</w:t>
            </w:r>
          </w:p>
        </w:tc>
        <w:tc>
          <w:tcPr>
            <w:tcW w:type="dxa" w:w="3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Blocks</w:t>
            </w:r>
          </w:p>
        </w:tc>
      </w:tr>
      <w:tr>
        <w:tc>
          <w:tcPr>
            <w:tcW w:type="dxa" w:w="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VR-7</w:t>
            </w:r>
          </w:p>
        </w:tc>
        <w:tc>
          <w:tcPr>
            <w:tcW w:type="dxa" w:w="4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Narration is present and at most 35 characters after date substitution</w:t>
            </w:r>
          </w:p>
        </w:tc>
        <w:tc>
          <w:tcPr>
            <w:tcW w:type="dxa" w:w="3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Blocks — never silently truncated</w:t>
            </w:r>
          </w:p>
        </w:tc>
      </w:tr>
      <w:tr>
        <w:tc>
          <w:tcPr>
            <w:tcW w:type="dxa" w:w="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VR-8</w:t>
            </w:r>
          </w:p>
        </w:tc>
        <w:tc>
          <w:tcPr>
            <w:tcW w:type="dxa" w:w="4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Every assembled record is exactly 186 characters</w:t>
            </w:r>
          </w:p>
        </w:tc>
        <w:tc>
          <w:tcPr>
            <w:tcW w:type="dxa" w:w="3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Aborts generation — a last-line defence against a layout change</w:t>
            </w:r>
          </w:p>
        </w:tc>
      </w:tr>
      <w:tr>
        <w:tc>
          <w:tcPr>
            <w:tcW w:type="dxa" w:w="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VR-9</w:t>
            </w:r>
          </w:p>
        </w:tc>
        <w:tc>
          <w:tcPr>
            <w:tcW w:type="dxa" w:w="4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The value date is a valid date</w:t>
            </w:r>
          </w:p>
        </w:tc>
        <w:tc>
          <w:tcPr>
            <w:tcW w:type="dxa" w:w="3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Blocks</w:t>
            </w:r>
          </w:p>
        </w:tc>
      </w:tr>
      <w:tr>
        <w:tc>
          <w:tcPr>
            <w:tcW w:type="dxa" w:w="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8"/>
                <w:szCs w:val="18"/>
              </w:rPr>
              <w:t xml:space="preserve">VR-10</w:t>
            </w:r>
          </w:p>
        </w:tc>
        <w:tc>
          <w:tcPr>
            <w:tcW w:type="dxa" w:w="45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Output file does not already exist</w:t>
            </w:r>
          </w:p>
        </w:tc>
        <w:tc>
          <w:tcPr>
            <w:tcW w:type="dxa" w:w="3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Asks before replacing</w:t>
            </w:r>
          </w:p>
        </w:tc>
      </w:tr>
    </w:tbl>
    <w:p>
      <w:pPr>
        <w:pStyle w:val="Heading1"/>
        <w:pBdr>
          <w:bottom w:val="single" w:color="DBE1E9" w:sz="6" w:space="8"/>
        </w:pBdr>
        <w:spacing w:after="60" w:before="380"/>
      </w:pPr>
      <w:r>
        <w:rPr>
          <w:rFonts w:ascii="Consolas" w:cs="Consolas" w:eastAsia="Consolas" w:hAnsi="Consolas"/>
          <w:b/>
          <w:bCs/>
          <w:color w:val="1F3355"/>
          <w:sz w:val="20"/>
          <w:szCs w:val="20"/>
        </w:rPr>
        <w:t xml:space="preserve">9   </w:t>
      </w:r>
      <w:r>
        <w:rPr>
          <w:rFonts w:ascii="Georgia" w:cs="Georgia" w:eastAsia="Georgia" w:hAnsi="Georgia"/>
          <w:color w:val="1F3355"/>
          <w:sz w:val="30"/>
          <w:szCs w:val="30"/>
        </w:rPr>
        <w:t xml:space="preserve">Workbook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SHEET</w:t>
            </w:r>
          </w:p>
        </w:tc>
        <w:tc>
          <w:tcPr>
            <w:tcW w:type="dxa" w:w="726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PURPOSE</w:t>
            </w:r>
          </w:p>
        </w:tc>
      </w:tr>
      <w:tr>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6212E"/>
                <w:sz w:val="21"/>
                <w:szCs w:val="21"/>
              </w:rPr>
              <w:t xml:space="preserve">Dashboard</w:t>
            </w:r>
          </w:p>
        </w:tc>
        <w:tc>
          <w:tcPr>
            <w:tcW w:type="dxa" w:w="72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Dates, output folder, live totals, status line, and the nine action buttons</w:t>
            </w:r>
          </w:p>
        </w:tc>
      </w:tr>
      <w:tr>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6212E"/>
                <w:sz w:val="21"/>
                <w:szCs w:val="21"/>
              </w:rPr>
              <w:t xml:space="preserve">Entries</w:t>
            </w:r>
          </w:p>
        </w:tc>
        <w:tc>
          <w:tcPr>
            <w:tcW w:type="dxa" w:w="72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The daily grid, 100 rows, with the running debit/credit banner</w:t>
            </w:r>
          </w:p>
        </w:tc>
      </w:tr>
      <w:tr>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6212E"/>
                <w:sz w:val="21"/>
                <w:szCs w:val="21"/>
              </w:rPr>
              <w:t xml:space="preserve">Import</w:t>
            </w:r>
          </w:p>
        </w:tc>
        <w:tc>
          <w:tcPr>
            <w:tcW w:type="dxa" w:w="72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The last settlement file line by line, with each field pulled out and the row it matched</w:t>
            </w:r>
          </w:p>
        </w:tc>
      </w:tr>
      <w:tr>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6212E"/>
                <w:sz w:val="21"/>
                <w:szCs w:val="21"/>
              </w:rPr>
              <w:t xml:space="preserve">Text Output</w:t>
            </w:r>
          </w:p>
        </w:tc>
        <w:tc>
          <w:tcPr>
            <w:tcW w:type="dxa" w:w="72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The same records built by formula — the macro-free route</w:t>
            </w:r>
          </w:p>
        </w:tc>
      </w:tr>
      <w:tr>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6212E"/>
                <w:sz w:val="21"/>
                <w:szCs w:val="21"/>
              </w:rPr>
              <w:t xml:space="preserve">Config</w:t>
            </w:r>
          </w:p>
        </w:tc>
        <w:tc>
          <w:tcPr>
            <w:tcW w:type="dxa" w:w="72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Eight settings that rarely change</w:t>
            </w:r>
          </w:p>
        </w:tc>
      </w:tr>
      <w:tr>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6212E"/>
                <w:sz w:val="21"/>
                <w:szCs w:val="21"/>
              </w:rPr>
              <w:t xml:space="preserve">Log</w:t>
            </w:r>
          </w:p>
        </w:tc>
        <w:tc>
          <w:tcPr>
            <w:tcW w:type="dxa" w:w="72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One row per generated file</w:t>
            </w:r>
          </w:p>
        </w:tc>
      </w:tr>
      <w:tr>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6212E"/>
                <w:sz w:val="21"/>
                <w:szCs w:val="21"/>
              </w:rPr>
              <w:t xml:space="preserve">Layout</w:t>
            </w:r>
          </w:p>
        </w:tc>
        <w:tc>
          <w:tcPr>
            <w:tcW w:type="dxa" w:w="72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The record specification and the bank’s file as a worked example</w:t>
            </w:r>
          </w:p>
        </w:tc>
      </w:tr>
      <w:tr>
        <w:tc>
          <w:tcPr>
            <w:tcW w:type="dxa" w:w="21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6212E"/>
                <w:sz w:val="21"/>
                <w:szCs w:val="21"/>
              </w:rPr>
              <w:t xml:space="preserve">Setup</w:t>
            </w:r>
          </w:p>
        </w:tc>
        <w:tc>
          <w:tcPr>
            <w:tcW w:type="dxa" w:w="72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What to try when a button does nothing</w:t>
            </w:r>
          </w:p>
        </w:tc>
      </w:tr>
    </w:tbl>
    <w:p>
      <w:pPr>
        <w:spacing w:after="120" w:line="276"/>
      </w:pPr>
      <w:r>
        <w:rPr>
          <w:rFonts w:ascii="Calibri" w:cs="Calibri" w:eastAsia="Calibri" w:hAnsi="Calibri"/>
          <w:b w:val="false"/>
          <w:bCs w:val="false"/>
          <w:i w:val="false"/>
          <w:iCs w:val="false"/>
          <w:color w:val="42505F"/>
          <w:sz w:val="21"/>
          <w:szCs w:val="21"/>
        </w:rPr>
        <w:t xml:space="preserve"/>
      </w:r>
    </w:p>
    <w:p>
      <w:pPr>
        <w:spacing w:after="140" w:line="276"/>
      </w:pPr>
      <w:r>
        <w:rPr>
          <w:rFonts w:ascii="Calibri" w:cs="Calibri" w:eastAsia="Calibri" w:hAnsi="Calibri"/>
          <w:b w:val="false"/>
          <w:bCs w:val="false"/>
          <w:i w:val="false"/>
          <w:iCs w:val="false"/>
          <w:color w:val="42505F"/>
          <w:sz w:val="21"/>
          <w:szCs w:val="21"/>
        </w:rPr>
        <w:t xml:space="preserve">Cells are addressed through named ranges rather than fixed positions, so the sheets can be re-laid-out without touching the code. The macro source is a single module of roughly 1,240 lines.</w:t>
      </w:r>
    </w:p>
    <w:p>
      <w:pPr>
        <w:pStyle w:val="Heading1"/>
        <w:pBdr>
          <w:bottom w:val="single" w:color="DBE1E9" w:sz="6" w:space="8"/>
        </w:pBdr>
        <w:spacing w:after="60" w:before="380"/>
      </w:pPr>
      <w:r>
        <w:rPr>
          <w:rFonts w:ascii="Consolas" w:cs="Consolas" w:eastAsia="Consolas" w:hAnsi="Consolas"/>
          <w:b/>
          <w:bCs/>
          <w:color w:val="1F3355"/>
          <w:sz w:val="20"/>
          <w:szCs w:val="20"/>
        </w:rPr>
        <w:t xml:space="preserve">10   </w:t>
      </w:r>
      <w:r>
        <w:rPr>
          <w:rFonts w:ascii="Georgia" w:cs="Georgia" w:eastAsia="Georgia" w:hAnsi="Georgia"/>
          <w:color w:val="1F3355"/>
          <w:sz w:val="30"/>
          <w:szCs w:val="30"/>
        </w:rPr>
        <w:t xml:space="preserve">Operator flows</w:t>
      </w:r>
    </w:p>
    <w:p>
      <w:pPr>
        <w:pStyle w:val="Heading2"/>
        <w:spacing w:after="90" w:before="240"/>
      </w:pPr>
      <w:r>
        <w:rPr>
          <w:rFonts w:ascii="Calibri" w:cs="Calibri" w:eastAsia="Calibri" w:hAnsi="Calibri"/>
          <w:b/>
          <w:bCs/>
          <w:color w:val="16212E"/>
          <w:sz w:val="21"/>
          <w:szCs w:val="21"/>
        </w:rPr>
        <w:t xml:space="preserve">Import route</w:t>
      </w:r>
    </w:p>
    <w:p>
      <w:pPr>
        <w:spacing w:after="90" w:line="276"/>
      </w:pPr>
      <w:r>
        <w:rPr>
          <w:rFonts w:ascii="Consolas" w:cs="Consolas" w:eastAsia="Consolas" w:hAnsi="Consolas"/>
          <w:color w:val="6E7887"/>
          <w:sz w:val="18"/>
          <w:szCs w:val="18"/>
        </w:rPr>
        <w:t xml:space="preserve">1   </w:t>
      </w:r>
      <w:r>
        <w:rPr>
          <w:rFonts w:ascii="Calibri" w:cs="Calibri" w:eastAsia="Calibri" w:hAnsi="Calibri"/>
          <w:b/>
          <w:bCs/>
          <w:i w:val="false"/>
          <w:iCs w:val="false"/>
          <w:color w:val="16212E"/>
          <w:sz w:val="21"/>
          <w:szCs w:val="21"/>
        </w:rPr>
        <w:t xml:space="preserve">Open the workbook.</w:t>
      </w:r>
      <w:r>
        <w:rPr>
          <w:rFonts w:ascii="Calibri" w:cs="Calibri" w:eastAsia="Calibri" w:hAnsi="Calibri"/>
          <w:b w:val="false"/>
          <w:bCs w:val="false"/>
          <w:i w:val="false"/>
          <w:iCs w:val="false"/>
          <w:color w:val="42505F"/>
          <w:sz w:val="21"/>
          <w:szCs w:val="21"/>
        </w:rPr>
        <w:t xml:space="preserve"> Today’s date is already in place.</w:t>
      </w:r>
    </w:p>
    <w:p>
      <w:pPr>
        <w:spacing w:after="90" w:line="276"/>
      </w:pPr>
      <w:r>
        <w:rPr>
          <w:rFonts w:ascii="Consolas" w:cs="Consolas" w:eastAsia="Consolas" w:hAnsi="Consolas"/>
          <w:color w:val="6E7887"/>
          <w:sz w:val="18"/>
          <w:szCs w:val="18"/>
        </w:rPr>
        <w:t xml:space="preserve">2   </w:t>
      </w:r>
      <w:r>
        <w:rPr>
          <w:rFonts w:ascii="Calibri" w:cs="Calibri" w:eastAsia="Calibri" w:hAnsi="Calibri"/>
          <w:b/>
          <w:bCs/>
          <w:i w:val="false"/>
          <w:iCs w:val="false"/>
          <w:color w:val="16212E"/>
          <w:sz w:val="21"/>
          <w:szCs w:val="21"/>
        </w:rPr>
        <w:t xml:space="preserve">Import Latest Input File.</w:t>
      </w:r>
      <w:r>
        <w:rPr>
          <w:rFonts w:ascii="Calibri" w:cs="Calibri" w:eastAsia="Calibri" w:hAnsi="Calibri"/>
          <w:b w:val="false"/>
          <w:bCs w:val="false"/>
          <w:i w:val="false"/>
          <w:iCs w:val="false"/>
          <w:color w:val="42505F"/>
          <w:sz w:val="21"/>
          <w:szCs w:val="21"/>
        </w:rPr>
        <w:t xml:space="preserve"> The newest matching file is read from the designated folder.</w:t>
      </w:r>
    </w:p>
    <w:p>
      <w:pPr>
        <w:spacing w:after="90" w:line="276"/>
      </w:pPr>
      <w:r>
        <w:rPr>
          <w:rFonts w:ascii="Consolas" w:cs="Consolas" w:eastAsia="Consolas" w:hAnsi="Consolas"/>
          <w:color w:val="6E7887"/>
          <w:sz w:val="18"/>
          <w:szCs w:val="18"/>
        </w:rPr>
        <w:t xml:space="preserve">3   </w:t>
      </w:r>
      <w:r>
        <w:rPr>
          <w:rFonts w:ascii="Calibri" w:cs="Calibri" w:eastAsia="Calibri" w:hAnsi="Calibri"/>
          <w:b/>
          <w:bCs/>
          <w:i w:val="false"/>
          <w:iCs w:val="false"/>
          <w:color w:val="16212E"/>
          <w:sz w:val="21"/>
          <w:szCs w:val="21"/>
        </w:rPr>
        <w:t xml:space="preserve">Read the summary.</w:t>
      </w:r>
      <w:r>
        <w:rPr>
          <w:rFonts w:ascii="Calibri" w:cs="Calibri" w:eastAsia="Calibri" w:hAnsi="Calibri"/>
          <w:b w:val="false"/>
          <w:bCs w:val="false"/>
          <w:i w:val="false"/>
          <w:iCs w:val="false"/>
          <w:color w:val="42505F"/>
          <w:sz w:val="21"/>
          <w:szCs w:val="21"/>
        </w:rPr>
        <w:t xml:space="preserve"> Value date, record count, every matched amount, and whether the day balances. Decline and nothing changes.</w:t>
      </w:r>
    </w:p>
    <w:p>
      <w:pPr>
        <w:spacing w:after="90" w:line="276"/>
      </w:pPr>
      <w:r>
        <w:rPr>
          <w:rFonts w:ascii="Consolas" w:cs="Consolas" w:eastAsia="Consolas" w:hAnsi="Consolas"/>
          <w:color w:val="6E7887"/>
          <w:sz w:val="18"/>
          <w:szCs w:val="18"/>
        </w:rPr>
        <w:t xml:space="preserve">4   </w:t>
      </w:r>
      <w:r>
        <w:rPr>
          <w:rFonts w:ascii="Calibri" w:cs="Calibri" w:eastAsia="Calibri" w:hAnsi="Calibri"/>
          <w:b/>
          <w:bCs/>
          <w:i w:val="false"/>
          <w:iCs w:val="false"/>
          <w:color w:val="16212E"/>
          <w:sz w:val="21"/>
          <w:szCs w:val="21"/>
        </w:rPr>
        <w:t xml:space="preserve">Accept.</w:t>
      </w:r>
      <w:r>
        <w:rPr>
          <w:rFonts w:ascii="Calibri" w:cs="Calibri" w:eastAsia="Calibri" w:hAnsi="Calibri"/>
          <w:b w:val="false"/>
          <w:bCs w:val="false"/>
          <w:i w:val="false"/>
          <w:iCs w:val="false"/>
          <w:color w:val="42505F"/>
          <w:sz w:val="21"/>
          <w:szCs w:val="21"/>
        </w:rPr>
        <w:t xml:space="preserve"> Amounts land on the entry sheet, the value date is taken from the file, and the operator is returned to the dashboard.</w:t>
      </w:r>
    </w:p>
    <w:p>
      <w:pPr>
        <w:spacing w:after="90" w:line="276"/>
      </w:pPr>
      <w:r>
        <w:rPr>
          <w:rFonts w:ascii="Consolas" w:cs="Consolas" w:eastAsia="Consolas" w:hAnsi="Consolas"/>
          <w:color w:val="6E7887"/>
          <w:sz w:val="18"/>
          <w:szCs w:val="18"/>
        </w:rPr>
        <w:t xml:space="preserve">5   </w:t>
      </w:r>
      <w:r>
        <w:rPr>
          <w:rFonts w:ascii="Calibri" w:cs="Calibri" w:eastAsia="Calibri" w:hAnsi="Calibri"/>
          <w:b/>
          <w:bCs/>
          <w:i w:val="false"/>
          <w:iCs w:val="false"/>
          <w:color w:val="16212E"/>
          <w:sz w:val="21"/>
          <w:szCs w:val="21"/>
        </w:rPr>
        <w:t xml:space="preserve">Check the totals, then Generate.</w:t>
      </w:r>
      <w:r>
        <w:rPr>
          <w:rFonts w:ascii="Calibri" w:cs="Calibri" w:eastAsia="Calibri" w:hAnsi="Calibri"/>
          <w:b w:val="false"/>
          <w:bCs w:val="false"/>
          <w:i w:val="false"/>
          <w:iCs w:val="false"/>
          <w:color w:val="42505F"/>
          <w:sz w:val="21"/>
          <w:szCs w:val="21"/>
        </w:rPr>
        <w:t xml:space="preserve"> The file is written and logged.</w:t>
      </w:r>
    </w:p>
    <w:p>
      <w:pPr>
        <w:pStyle w:val="Heading2"/>
        <w:spacing w:after="90" w:before="240"/>
      </w:pPr>
      <w:r>
        <w:rPr>
          <w:rFonts w:ascii="Calibri" w:cs="Calibri" w:eastAsia="Calibri" w:hAnsi="Calibri"/>
          <w:b/>
          <w:bCs/>
          <w:color w:val="16212E"/>
          <w:sz w:val="21"/>
          <w:szCs w:val="21"/>
        </w:rPr>
        <w:t xml:space="preserve">Manual route</w:t>
      </w:r>
    </w:p>
    <w:p>
      <w:pPr>
        <w:spacing w:after="90" w:line="276"/>
      </w:pPr>
      <w:r>
        <w:rPr>
          <w:rFonts w:ascii="Consolas" w:cs="Consolas" w:eastAsia="Consolas" w:hAnsi="Consolas"/>
          <w:color w:val="6E7887"/>
          <w:sz w:val="18"/>
          <w:szCs w:val="18"/>
        </w:rPr>
        <w:t xml:space="preserve">1   </w:t>
      </w:r>
      <w:r>
        <w:rPr>
          <w:rFonts w:ascii="Calibri" w:cs="Calibri" w:eastAsia="Calibri" w:hAnsi="Calibri"/>
          <w:b/>
          <w:bCs/>
          <w:i w:val="false"/>
          <w:iCs w:val="false"/>
          <w:color w:val="16212E"/>
          <w:sz w:val="21"/>
          <w:szCs w:val="21"/>
        </w:rPr>
        <w:t xml:space="preserve">Set the date</w:t>
      </w:r>
      <w:r>
        <w:rPr>
          <w:rFonts w:ascii="Calibri" w:cs="Calibri" w:eastAsia="Calibri" w:hAnsi="Calibri"/>
          <w:b w:val="false"/>
          <w:bCs w:val="false"/>
          <w:i w:val="false"/>
          <w:iCs w:val="false"/>
          <w:color w:val="42505F"/>
          <w:sz w:val="21"/>
          <w:szCs w:val="21"/>
        </w:rPr>
        <w:t xml:space="preserve"> if it is not today — the switch on the dashboard, or the Generate for Another Date action, which asks for the date and generates in one step.</w:t>
      </w:r>
    </w:p>
    <w:p>
      <w:pPr>
        <w:spacing w:after="90" w:line="276"/>
      </w:pPr>
      <w:r>
        <w:rPr>
          <w:rFonts w:ascii="Consolas" w:cs="Consolas" w:eastAsia="Consolas" w:hAnsi="Consolas"/>
          <w:color w:val="6E7887"/>
          <w:sz w:val="18"/>
          <w:szCs w:val="18"/>
        </w:rPr>
        <w:t xml:space="preserve">2   </w:t>
      </w:r>
      <w:r>
        <w:rPr>
          <w:rFonts w:ascii="Calibri" w:cs="Calibri" w:eastAsia="Calibri" w:hAnsi="Calibri"/>
          <w:b/>
          <w:bCs/>
          <w:i w:val="false"/>
          <w:iCs w:val="false"/>
          <w:color w:val="16212E"/>
          <w:sz w:val="21"/>
          <w:szCs w:val="21"/>
        </w:rPr>
        <w:t xml:space="preserve">Type the amounts</w:t>
      </w:r>
      <w:r>
        <w:rPr>
          <w:rFonts w:ascii="Calibri" w:cs="Calibri" w:eastAsia="Calibri" w:hAnsi="Calibri"/>
          <w:b w:val="false"/>
          <w:bCs w:val="false"/>
          <w:i w:val="false"/>
          <w:iCs w:val="false"/>
          <w:color w:val="42505F"/>
          <w:sz w:val="21"/>
          <w:szCs w:val="21"/>
        </w:rPr>
        <w:t xml:space="preserve"> against the nine standard lines, adjusting Dr/Cr where the day’s flow differs. The banner turns green when the day balances.</w:t>
      </w:r>
    </w:p>
    <w:p>
      <w:pPr>
        <w:spacing w:after="90" w:line="276"/>
      </w:pPr>
      <w:r>
        <w:rPr>
          <w:rFonts w:ascii="Consolas" w:cs="Consolas" w:eastAsia="Consolas" w:hAnsi="Consolas"/>
          <w:color w:val="6E7887"/>
          <w:sz w:val="18"/>
          <w:szCs w:val="18"/>
        </w:rPr>
        <w:t xml:space="preserve">3   </w:t>
      </w:r>
      <w:r>
        <w:rPr>
          <w:rFonts w:ascii="Calibri" w:cs="Calibri" w:eastAsia="Calibri" w:hAnsi="Calibri"/>
          <w:b/>
          <w:bCs/>
          <w:i w:val="false"/>
          <w:iCs w:val="false"/>
          <w:color w:val="16212E"/>
          <w:sz w:val="21"/>
          <w:szCs w:val="21"/>
        </w:rPr>
        <w:t xml:space="preserve">Generate.</w:t>
      </w:r>
      <w:r>
        <w:rPr>
          <w:rFonts w:ascii="Calibri" w:cs="Calibri" w:eastAsia="Calibri" w:hAnsi="Calibri"/>
          <w:b w:val="false"/>
          <w:bCs w:val="false"/>
          <w:i w:val="false"/>
          <w:iCs w:val="false"/>
          <w:color w:val="42505F"/>
          <w:sz w:val="21"/>
          <w:szCs w:val="21"/>
        </w:rPr>
        <w:t xml:space="preserve"> Identical from here on.</w:t>
      </w:r>
    </w:p>
    <w:p>
      <w:pPr>
        <w:spacing w:after="60" w:line="276"/>
      </w:pPr>
      <w:r>
        <w:rPr>
          <w:rFonts w:ascii="Calibri" w:cs="Calibri" w:eastAsia="Calibri" w:hAnsi="Calibri"/>
          <w:b w:val="false"/>
          <w:bCs w:val="false"/>
          <w:i w:val="false"/>
          <w:iCs w:val="false"/>
          <w:color w:val="42505F"/>
          <w:sz w:val="21"/>
          <w:szCs w:val="21"/>
        </w:rPr>
        <w:t xml:space="preserve">The two mix freely: an imported day can be adjusted by hand before generating, and rows without a match key are never disturbed by an import.</w:t>
      </w:r>
    </w:p>
    <w:p>
      <w:pPr>
        <w:pStyle w:val="Heading1"/>
        <w:pBdr>
          <w:bottom w:val="single" w:color="DBE1E9" w:sz="6" w:space="8"/>
        </w:pBdr>
        <w:spacing w:after="60" w:before="380"/>
      </w:pPr>
      <w:r>
        <w:rPr>
          <w:rFonts w:ascii="Consolas" w:cs="Consolas" w:eastAsia="Consolas" w:hAnsi="Consolas"/>
          <w:b/>
          <w:bCs/>
          <w:color w:val="1F3355"/>
          <w:sz w:val="20"/>
          <w:szCs w:val="20"/>
        </w:rPr>
        <w:t xml:space="preserve">11   </w:t>
      </w:r>
      <w:r>
        <w:rPr>
          <w:rFonts w:ascii="Georgia" w:cs="Georgia" w:eastAsia="Georgia" w:hAnsi="Georgia"/>
          <w:color w:val="1F3355"/>
          <w:sz w:val="30"/>
          <w:szCs w:val="30"/>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160"/>
      </w:tblGrid>
      <w:tr>
        <w:trPr>
          <w:tblHeader/>
        </w:trPr>
        <w:tc>
          <w:tcPr>
            <w:tcW w:type="dxa" w:w="27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SETTING</w:t>
            </w:r>
          </w:p>
        </w:tc>
        <w:tc>
          <w:tcPr>
            <w:tcW w:type="dxa" w:w="25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DEFAULT</w:t>
            </w:r>
          </w:p>
        </w:tc>
        <w:tc>
          <w:tcPr>
            <w:tcW w:type="dxa" w:w="416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EFFECT</w:t>
            </w:r>
          </w:p>
        </w:tc>
      </w:tr>
      <w:tr>
        <w:tc>
          <w:tcPr>
            <w:tcW w:type="dxa" w:w="27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Amount column is entered as</w:t>
            </w:r>
          </w:p>
        </w:tc>
        <w:tc>
          <w:tcPr>
            <w:tcW w:type="dxa" w:w="2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Paise</w:t>
            </w:r>
          </w:p>
        </w:tc>
        <w:tc>
          <w:tcPr>
            <w:tcW w:type="dxa" w:w="4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Whether a keyed figure carries its paise as the last two digits, or is a rupee amount</w:t>
            </w:r>
          </w:p>
        </w:tc>
      </w:tr>
      <w:tr>
        <w:tc>
          <w:tcPr>
            <w:tcW w:type="dxa" w:w="27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File name pattern</w:t>
            </w:r>
          </w:p>
        </w:tc>
        <w:tc>
          <w:tcPr>
            <w:tcW w:type="dxa" w:w="2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PROPELG_TTUM_{DDMMYYYY}.txt</w:t>
            </w:r>
          </w:p>
        </w:tc>
        <w:tc>
          <w:tcPr>
            <w:tcW w:type="dxa" w:w="4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Date tokens resolve against the file-name date</w:t>
            </w:r>
          </w:p>
        </w:tc>
      </w:tr>
      <w:tr>
        <w:tc>
          <w:tcPr>
            <w:tcW w:type="dxa" w:w="27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File-name date offset</w:t>
            </w:r>
          </w:p>
        </w:tc>
        <w:tc>
          <w:tcPr>
            <w:tcW w:type="dxa" w:w="2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1</w:t>
            </w:r>
          </w:p>
        </w:tc>
        <w:tc>
          <w:tcPr>
            <w:tcW w:type="dxa" w:w="4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Days between the value date and the date in the file name</w:t>
            </w:r>
          </w:p>
        </w:tc>
      </w:tr>
      <w:tr>
        <w:tc>
          <w:tcPr>
            <w:tcW w:type="dxa" w:w="27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Block when out of balance</w:t>
            </w:r>
          </w:p>
        </w:tc>
        <w:tc>
          <w:tcPr>
            <w:tcW w:type="dxa" w:w="2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Yes</w:t>
            </w:r>
          </w:p>
        </w:tc>
        <w:tc>
          <w:tcPr>
            <w:tcW w:type="dxa" w:w="4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Whether an unbalanced day stops generation or merely warns</w:t>
            </w:r>
          </w:p>
        </w:tc>
      </w:tr>
      <w:tr>
        <w:tc>
          <w:tcPr>
            <w:tcW w:type="dxa" w:w="27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Line break after last record</w:t>
            </w:r>
          </w:p>
        </w:tc>
        <w:tc>
          <w:tcPr>
            <w:tcW w:type="dxa" w:w="2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No</w:t>
            </w:r>
          </w:p>
        </w:tc>
        <w:tc>
          <w:tcPr>
            <w:tcW w:type="dxa" w:w="4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Matches the bank’s accepted file, which ends at the last character</w:t>
            </w:r>
          </w:p>
        </w:tc>
      </w:tr>
      <w:tr>
        <w:tc>
          <w:tcPr>
            <w:tcW w:type="dxa" w:w="27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Input folder</w:t>
            </w:r>
          </w:p>
        </w:tc>
        <w:tc>
          <w:tcPr>
            <w:tcW w:type="dxa" w:w="2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w:t>
            </w:r>
          </w:p>
        </w:tc>
        <w:tc>
          <w:tcPr>
            <w:tcW w:type="dxa" w:w="4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Where the settlement file arrives. Blank means the operator is asked each time</w:t>
            </w:r>
          </w:p>
        </w:tc>
      </w:tr>
      <w:tr>
        <w:tc>
          <w:tcPr>
            <w:tcW w:type="dxa" w:w="27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Input file name pattern</w:t>
            </w:r>
          </w:p>
        </w:tc>
        <w:tc>
          <w:tcPr>
            <w:tcW w:type="dxa" w:w="2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NET_MERPAY_PROPELG*.txt</w:t>
            </w:r>
          </w:p>
        </w:tc>
        <w:tc>
          <w:tcPr>
            <w:tcW w:type="dxa" w:w="4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Which files in that folder count as settlement files</w:t>
            </w:r>
          </w:p>
        </w:tc>
      </w:tr>
      <w:tr>
        <w:tc>
          <w:tcPr>
            <w:tcW w:type="dxa" w:w="27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Imported file sets the value date</w:t>
            </w:r>
          </w:p>
        </w:tc>
        <w:tc>
          <w:tcPr>
            <w:tcW w:type="dxa" w:w="25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Yes</w:t>
            </w:r>
          </w:p>
        </w:tc>
        <w:tc>
          <w:tcPr>
            <w:tcW w:type="dxa" w:w="4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Whether the file’s own date overrides the dashboard</w:t>
            </w:r>
          </w:p>
        </w:tc>
      </w:tr>
    </w:tbl>
    <w:p>
      <w:pPr>
        <w:pStyle w:val="Heading1"/>
        <w:pBdr>
          <w:bottom w:val="single" w:color="DBE1E9" w:sz="6" w:space="8"/>
        </w:pBdr>
        <w:spacing w:after="60" w:before="380"/>
      </w:pPr>
      <w:r>
        <w:rPr>
          <w:rFonts w:ascii="Consolas" w:cs="Consolas" w:eastAsia="Consolas" w:hAnsi="Consolas"/>
          <w:b/>
          <w:bCs/>
          <w:color w:val="1F3355"/>
          <w:sz w:val="20"/>
          <w:szCs w:val="20"/>
        </w:rPr>
        <w:t xml:space="preserve">12   </w:t>
      </w:r>
      <w:r>
        <w:rPr>
          <w:rFonts w:ascii="Georgia" w:cs="Georgia" w:eastAsia="Georgia" w:hAnsi="Georgia"/>
          <w:color w:val="1F3355"/>
          <w:sz w:val="30"/>
          <w:szCs w:val="30"/>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NFR-1</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Environment</w:t>
            </w:r>
          </w:p>
          <w:p>
            <w:pPr>
              <w:spacing w:after="0" w:line="264"/>
            </w:pPr>
            <w:r>
              <w:rPr>
                <w:rFonts w:ascii="Calibri" w:cs="Calibri" w:eastAsia="Calibri" w:hAnsi="Calibri"/>
                <w:b w:val="false"/>
                <w:bCs w:val="false"/>
                <w:i w:val="false"/>
                <w:iCs w:val="false"/>
                <w:color w:val="42505F"/>
                <w:sz w:val="20"/>
                <w:szCs w:val="20"/>
              </w:rPr>
              <w:t xml:space="preserve">Microsoft Excel on Windows, 2010 or later. No add-ins, no references beyond those Excel ships with, no installer, no server. The workbook is a single file that can be copied between machines.</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NFR-2</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Offline by construction</w:t>
            </w:r>
          </w:p>
          <w:p>
            <w:pPr>
              <w:spacing w:after="0" w:line="264"/>
            </w:pPr>
            <w:r>
              <w:rPr>
                <w:rFonts w:ascii="Calibri" w:cs="Calibri" w:eastAsia="Calibri" w:hAnsi="Calibri"/>
                <w:b w:val="false"/>
                <w:bCs w:val="false"/>
                <w:i w:val="false"/>
                <w:iCs w:val="false"/>
                <w:color w:val="42505F"/>
                <w:sz w:val="20"/>
                <w:szCs w:val="20"/>
              </w:rPr>
              <w:t xml:space="preserve">No network calls, no credentials, no external services. Inputs and outputs are local files.</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NFR-3</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Exact money arithmetic</w:t>
            </w:r>
          </w:p>
          <w:p>
            <w:pPr>
              <w:spacing w:after="0" w:line="264"/>
            </w:pPr>
            <w:r>
              <w:rPr>
                <w:rFonts w:ascii="Calibri" w:cs="Calibri" w:eastAsia="Calibri" w:hAnsi="Calibri"/>
                <w:b w:val="false"/>
                <w:bCs w:val="false"/>
                <w:i w:val="false"/>
                <w:iCs w:val="false"/>
                <w:color w:val="42505F"/>
                <w:sz w:val="20"/>
                <w:szCs w:val="20"/>
              </w:rPr>
              <w:t xml:space="preserve">Amount conversion uses fixed-point currency arithmetic, not floating point, so no rounding drift can reach a settlement figure.</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NFR-4</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Byte-level output control</w:t>
            </w:r>
          </w:p>
          <w:p>
            <w:pPr>
              <w:spacing w:after="0" w:line="264"/>
            </w:pPr>
            <w:r>
              <w:rPr>
                <w:rFonts w:ascii="Calibri" w:cs="Calibri" w:eastAsia="Calibri" w:hAnsi="Calibri"/>
                <w:b w:val="false"/>
                <w:bCs w:val="false"/>
                <w:i w:val="false"/>
                <w:iCs w:val="false"/>
                <w:color w:val="42505F"/>
                <w:sz w:val="20"/>
                <w:szCs w:val="20"/>
              </w:rPr>
              <w:t xml:space="preserve">The file is written as raw bytes rather than through text output, so line endings and the absence of a trailing break are exactly as intended.</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NFR-5</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Speed</w:t>
            </w:r>
          </w:p>
          <w:p>
            <w:pPr>
              <w:spacing w:after="0" w:line="264"/>
            </w:pPr>
            <w:r>
              <w:rPr>
                <w:rFonts w:ascii="Calibri" w:cs="Calibri" w:eastAsia="Calibri" w:hAnsi="Calibri"/>
                <w:b w:val="false"/>
                <w:bCs w:val="false"/>
                <w:i w:val="false"/>
                <w:iCs w:val="false"/>
                <w:color w:val="42505F"/>
                <w:sz w:val="20"/>
                <w:szCs w:val="20"/>
              </w:rPr>
              <w:t xml:space="preserve">A day’s import, validation and generation complete in well under a second at the working volume of nine to a hundred records.</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NFR-6</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Degrades rather than fails</w:t>
            </w:r>
          </w:p>
          <w:p>
            <w:pPr>
              <w:spacing w:after="0" w:line="264"/>
            </w:pPr>
            <w:r>
              <w:rPr>
                <w:rFonts w:ascii="Calibri" w:cs="Calibri" w:eastAsia="Calibri" w:hAnsi="Calibri"/>
                <w:b w:val="false"/>
                <w:bCs w:val="false"/>
                <w:i w:val="false"/>
                <w:iCs w:val="false"/>
                <w:color w:val="42505F"/>
                <w:sz w:val="20"/>
                <w:szCs w:val="20"/>
              </w:rPr>
              <w:t xml:space="preserve">Buttons are stored in the file so they are visible before macros run; if macros are blocked the formula route still produces the records; if the macro project fails to load it can be imported by hand in about a minute.</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NFR-7</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Maintainable without a developer</w:t>
            </w:r>
          </w:p>
          <w:p>
            <w:pPr>
              <w:spacing w:after="0" w:line="264"/>
            </w:pPr>
            <w:r>
              <w:rPr>
                <w:rFonts w:ascii="Calibri" w:cs="Calibri" w:eastAsia="Calibri" w:hAnsi="Calibri"/>
                <w:b w:val="false"/>
                <w:bCs w:val="false"/>
                <w:i w:val="false"/>
                <w:iCs w:val="false"/>
                <w:color w:val="42505F"/>
                <w:sz w:val="20"/>
                <w:szCs w:val="20"/>
              </w:rPr>
              <w:t xml:space="preserve">Rows, accounts, narrations, match keys, file naming and folders are all sheet data. Code changes are needed only if the bank changes the record layout.</w:t>
            </w:r>
          </w:p>
        </w:tc>
      </w:tr>
    </w:tbl>
    <w:p>
      <w:pPr>
        <w:pStyle w:val="Heading1"/>
        <w:pBdr>
          <w:bottom w:val="single" w:color="DBE1E9" w:sz="6" w:space="8"/>
        </w:pBdr>
        <w:spacing w:after="60" w:before="380"/>
      </w:pPr>
      <w:r>
        <w:rPr>
          <w:rFonts w:ascii="Consolas" w:cs="Consolas" w:eastAsia="Consolas" w:hAnsi="Consolas"/>
          <w:b/>
          <w:bCs/>
          <w:color w:val="1F3355"/>
          <w:sz w:val="20"/>
          <w:szCs w:val="20"/>
        </w:rPr>
        <w:t xml:space="preserve">13   </w:t>
      </w:r>
      <w:r>
        <w:rPr>
          <w:rFonts w:ascii="Georgia" w:cs="Georgia" w:eastAsia="Georgia" w:hAnsi="Georgia"/>
          <w:color w:val="1F3355"/>
          <w:sz w:val="30"/>
          <w:szCs w:val="30"/>
        </w:rPr>
        <w:t xml:space="preserve">Verification</w:t>
      </w:r>
    </w:p>
    <w:p>
      <w:pPr>
        <w:spacing w:after="140" w:line="276"/>
      </w:pPr>
      <w:r>
        <w:rPr>
          <w:rFonts w:ascii="Calibri" w:cs="Calibri" w:eastAsia="Calibri" w:hAnsi="Calibri"/>
          <w:b w:val="false"/>
          <w:bCs w:val="false"/>
          <w:i w:val="false"/>
          <w:iCs w:val="false"/>
          <w:color w:val="42505F"/>
          <w:sz w:val="21"/>
          <w:szCs w:val="21"/>
        </w:rPr>
        <w:t xml:space="preserve">The workbook is generated from source by a build script, and four automated tests run against the built file. All four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160"/>
        <w:gridCol w:w="1300"/>
      </w:tblGrid>
      <w:tr>
        <w:trPr>
          <w:tblHeader/>
        </w:trPr>
        <w:tc>
          <w:tcPr>
            <w:tcW w:type="dxa" w:w="19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TEST</w:t>
            </w:r>
          </w:p>
        </w:tc>
        <w:tc>
          <w:tcPr>
            <w:tcW w:type="dxa" w:w="616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WHAT IT PROVES</w:t>
            </w:r>
          </w:p>
        </w:tc>
        <w:tc>
          <w:tcPr>
            <w:tcW w:type="dxa" w:w="1300"/>
            <w:tcBorders>
              <w:top w:val="single" w:color="DBE1E9" w:sz="4"/>
              <w:left w:val="none" w:color="FFFFFF" w:sz="0"/>
              <w:bottom w:val="single" w:color="DBE1E9" w:sz="4"/>
              <w:right w:val="none" w:color="FFFFFF" w:sz="0"/>
            </w:tcBorders>
            <w:shd w:fill="EFF2F6" w:color="auto" w:val="clear"/>
            <w:tcMar>
              <w:top w:type="dxa" w:w="90"/>
              <w:left w:type="dxa" w:w="110"/>
              <w:bottom w:type="dxa" w:w="90"/>
              <w:right w:type="dxa" w:w="110"/>
            </w:tcMar>
          </w:tcPr>
          <w:p>
            <w:pPr>
              <w:spacing w:after="0"/>
            </w:pPr>
            <w:r>
              <w:rPr>
                <w:rFonts w:ascii="Consolas" w:cs="Consolas" w:eastAsia="Consolas" w:hAnsi="Consolas"/>
                <w:b/>
                <w:bCs/>
                <w:color w:val="6E7887"/>
                <w:sz w:val="15"/>
                <w:szCs w:val="15"/>
              </w:rPr>
              <w:t xml:space="preserve">RESULT</w:t>
            </w:r>
          </w:p>
        </w:tc>
      </w:tr>
      <w:tr>
        <w:tc>
          <w:tcPr>
            <w:tcW w:type="dxa" w:w="1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test_reference</w:t>
            </w:r>
          </w:p>
        </w:tc>
        <w:tc>
          <w:tcPr>
            <w:tcW w:type="dxa" w:w="6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The layout rebuilds the bank’s accepted file byte for byte — 1,690 bytes, 9 records</w:t>
            </w:r>
          </w:p>
        </w:tc>
        <w:tc>
          <w:tcPr>
            <w:tcW w:type="dxa" w:w="13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2695A"/>
                <w:sz w:val="19"/>
                <w:szCs w:val="19"/>
              </w:rPr>
              <w:t xml:space="preserve">Pass</w:t>
            </w:r>
          </w:p>
        </w:tc>
      </w:tr>
      <w:tr>
        <w:tc>
          <w:tcPr>
            <w:tcW w:type="dxa" w:w="1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test_workbook</w:t>
            </w:r>
          </w:p>
        </w:tc>
        <w:tc>
          <w:tcPr>
            <w:tcW w:type="dxa" w:w="6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The shipped rows and settings reproduce that same file, so the workbook’s own content is correct, not just the constants</w:t>
            </w:r>
          </w:p>
        </w:tc>
        <w:tc>
          <w:tcPr>
            <w:tcW w:type="dxa" w:w="13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2695A"/>
                <w:sz w:val="19"/>
                <w:szCs w:val="19"/>
              </w:rPr>
              <w:t xml:space="preserve">Pass</w:t>
            </w:r>
          </w:p>
        </w:tc>
      </w:tr>
      <w:tr>
        <w:tc>
          <w:tcPr>
            <w:tcW w:type="dxa" w:w="1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test_import</w:t>
            </w:r>
          </w:p>
        </w:tc>
        <w:tc>
          <w:tcPr>
            <w:tcW w:type="dxa" w:w="6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The real settlement file parses, all 9 lines match 1:1, the day balances at ₹78,386,928.00, and a valid file is produced</w:t>
            </w:r>
          </w:p>
        </w:tc>
        <w:tc>
          <w:tcPr>
            <w:tcW w:type="dxa" w:w="13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2695A"/>
                <w:sz w:val="19"/>
                <w:szCs w:val="19"/>
              </w:rPr>
              <w:t xml:space="preserve">Pass</w:t>
            </w:r>
          </w:p>
        </w:tc>
      </w:tr>
      <w:tr>
        <w:tc>
          <w:tcPr>
            <w:tcW w:type="dxa" w:w="19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onsolas" w:cs="Consolas" w:eastAsia="Consolas" w:hAnsi="Consolas"/>
                <w:b w:val="false"/>
                <w:bCs w:val="false"/>
                <w:i w:val="false"/>
                <w:iCs w:val="false"/>
                <w:color w:val="16212E"/>
                <w:sz w:val="17"/>
                <w:szCs w:val="17"/>
              </w:rPr>
              <w:t xml:space="preserve">test_formula</w:t>
            </w:r>
          </w:p>
        </w:tc>
        <w:tc>
          <w:tcPr>
            <w:tcW w:type="dxa" w:w="616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42505F"/>
                <w:sz w:val="19"/>
                <w:szCs w:val="19"/>
              </w:rPr>
              <w:t xml:space="preserve">The macro-free sheets, evaluated with an Excel formula engine, reproduce every record and parse every settlement line</w:t>
            </w:r>
          </w:p>
        </w:tc>
        <w:tc>
          <w:tcPr>
            <w:tcW w:type="dxa" w:w="1300"/>
            <w:tcBorders>
              <w:top w:val="single" w:color="DBE1E9" w:sz="4"/>
              <w:left w:val="none" w:color="FFFFFF" w:sz="0"/>
              <w:bottom w:val="single" w:color="DBE1E9" w:sz="4"/>
              <w:right w:val="none" w:color="FFFFFF" w:sz="0"/>
            </w:tcBorders>
            <w:tcMar>
              <w:top w:type="dxa" w:w="80"/>
              <w:left w:type="dxa" w:w="110"/>
              <w:bottom w:type="dxa" w:w="80"/>
              <w:right w:type="dxa" w:w="110"/>
            </w:tcMar>
          </w:tcPr>
          <w:p>
            <w:pPr>
              <w:spacing w:after="0" w:line="250"/>
            </w:pPr>
            <w:r>
              <w:rPr>
                <w:rFonts w:ascii="Calibri" w:cs="Calibri" w:eastAsia="Calibri" w:hAnsi="Calibri"/>
                <w:b/>
                <w:bCs/>
                <w:i w:val="false"/>
                <w:iCs w:val="false"/>
                <w:color w:val="12695A"/>
                <w:sz w:val="19"/>
                <w:szCs w:val="19"/>
              </w:rPr>
              <w:t xml:space="preserve">Pass</w:t>
            </w:r>
          </w:p>
        </w:tc>
      </w:tr>
    </w:tbl>
    <w:p>
      <w:pPr>
        <w:spacing w:after="120" w:line="276"/>
      </w:pPr>
      <w:r>
        <w:rPr>
          <w:rFonts w:ascii="Calibri" w:cs="Calibri" w:eastAsia="Calibri" w:hAnsi="Calibri"/>
          <w:b w:val="false"/>
          <w:bCs w:val="false"/>
          <w:i w:val="false"/>
          <w:iCs w:val="false"/>
          <w:color w:val="42505F"/>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1E9" w:sz="4"/>
              <w:left w:val="single" w:color="1F3355" w:sz="18"/>
              <w:bottom w:val="single" w:color="DBE1E9" w:sz="4"/>
              <w:right w:val="single" w:color="DBE1E9" w:sz="4"/>
            </w:tcBorders>
            <w:shd w:fill="FAFBFC" w:color="auto" w:val="clear"/>
            <w:tcMar>
              <w:top w:type="dxa" w:w="150"/>
              <w:left w:type="dxa" w:w="170"/>
              <w:bottom w:type="dxa" w:w="150"/>
              <w:right w:type="dxa" w:w="170"/>
            </w:tcMar>
          </w:tcPr>
          <w:p>
            <w:pPr>
              <w:spacing w:after="80"/>
            </w:pPr>
            <w:r>
              <w:rPr>
                <w:rFonts w:ascii="Consolas" w:cs="Consolas" w:eastAsia="Consolas" w:hAnsi="Consolas"/>
                <w:b/>
                <w:bCs/>
                <w:color w:val="6E7887"/>
                <w:sz w:val="15"/>
                <w:szCs w:val="15"/>
              </w:rPr>
              <w:t xml:space="preserve">ACCEPTANCE STILL OUTSTANDING</w:t>
            </w:r>
          </w:p>
          <w:p>
            <w:pPr>
              <w:spacing w:after="0" w:line="264"/>
            </w:pPr>
            <w:r>
              <w:rPr>
                <w:rFonts w:ascii="Calibri" w:cs="Calibri" w:eastAsia="Calibri" w:hAnsi="Calibri"/>
                <w:b w:val="false"/>
                <w:bCs w:val="false"/>
                <w:i w:val="false"/>
                <w:iCs w:val="false"/>
                <w:color w:val="42505F"/>
                <w:sz w:val="20"/>
                <w:szCs w:val="20"/>
              </w:rPr>
              <w:t xml:space="preserve">These tests run outside Excel. The remaining acceptance step is a live run on the operator’s own desktop: buttons respond, an import completes, and the generated file is accepted by the bank’s upload.</w:t>
            </w:r>
          </w:p>
        </w:tc>
      </w:tr>
    </w:tbl>
    <w:p>
      <w:pPr>
        <w:spacing w:after="200" w:line="276"/>
      </w:pPr>
      <w:r>
        <w:rPr>
          <w:rFonts w:ascii="Calibri" w:cs="Calibri" w:eastAsia="Calibri" w:hAnsi="Calibri"/>
          <w:b w:val="false"/>
          <w:bCs w:val="false"/>
          <w:i w:val="false"/>
          <w:iCs w:val="false"/>
          <w:color w:val="42505F"/>
          <w:sz w:val="21"/>
          <w:szCs w:val="21"/>
        </w:rPr>
        <w:t xml:space="preserve"/>
      </w:r>
    </w:p>
    <w:p>
      <w:pPr>
        <w:pStyle w:val="Heading1"/>
        <w:pBdr>
          <w:bottom w:val="single" w:color="DBE1E9" w:sz="6" w:space="8"/>
        </w:pBdr>
        <w:spacing w:after="60" w:before="380"/>
      </w:pPr>
      <w:r>
        <w:rPr>
          <w:rFonts w:ascii="Consolas" w:cs="Consolas" w:eastAsia="Consolas" w:hAnsi="Consolas"/>
          <w:b/>
          <w:bCs/>
          <w:color w:val="1F3355"/>
          <w:sz w:val="20"/>
          <w:szCs w:val="20"/>
        </w:rPr>
        <w:t xml:space="preserve">14   </w:t>
      </w:r>
      <w:r>
        <w:rPr>
          <w:rFonts w:ascii="Georgia" w:cs="Georgia" w:eastAsia="Georgia" w:hAnsi="Georgia"/>
          <w:color w:val="1F3355"/>
          <w:sz w:val="30"/>
          <w:szCs w:val="30"/>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Q1</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Which account carries the net settlement line?</w:t>
            </w:r>
          </w:p>
          <w:p>
            <w:pPr>
              <w:spacing w:after="0" w:line="264"/>
            </w:pPr>
            <w:r>
              <w:rPr>
                <w:rFonts w:ascii="Calibri" w:cs="Calibri" w:eastAsia="Calibri" w:hAnsi="Calibri"/>
                <w:b w:val="false"/>
                <w:bCs w:val="false"/>
                <w:i w:val="false"/>
                <w:iCs w:val="false"/>
                <w:color w:val="42505F"/>
                <w:sz w:val="20"/>
                <w:szCs w:val="20"/>
              </w:rPr>
              <w:t xml:space="preserve">The settlement file books it to the nodal account </w:t>
            </w:r>
            <w:r>
              <w:rPr>
                <w:rFonts w:ascii="Consolas" w:cs="Consolas" w:eastAsia="Consolas" w:hAnsi="Consolas"/>
                <w:b w:val="false"/>
                <w:bCs w:val="false"/>
                <w:i w:val="false"/>
                <w:iCs w:val="false"/>
                <w:color w:val="16212E"/>
                <w:sz w:val="18"/>
                <w:szCs w:val="18"/>
              </w:rPr>
              <w:t xml:space="preserve">00993564610251</w:t>
            </w:r>
            <w:r>
              <w:rPr>
                <w:rFonts w:ascii="Calibri" w:cs="Calibri" w:eastAsia="Calibri" w:hAnsi="Calibri"/>
                <w:b w:val="false"/>
                <w:bCs w:val="false"/>
                <w:i w:val="false"/>
                <w:iCs w:val="false"/>
                <w:color w:val="42505F"/>
                <w:sz w:val="20"/>
                <w:szCs w:val="20"/>
              </w:rPr>
              <w:t xml:space="preserve">; the bank’s accepted TTUM carries </w:t>
            </w:r>
            <w:r>
              <w:rPr>
                <w:rFonts w:ascii="Consolas" w:cs="Consolas" w:eastAsia="Consolas" w:hAnsi="Consolas"/>
                <w:b w:val="false"/>
                <w:bCs w:val="false"/>
                <w:i w:val="false"/>
                <w:iCs w:val="false"/>
                <w:color w:val="16212E"/>
                <w:sz w:val="18"/>
                <w:szCs w:val="18"/>
              </w:rPr>
              <w:t xml:space="preserve">200999103427</w:t>
            </w:r>
            <w:r>
              <w:rPr>
                <w:rFonts w:ascii="Calibri" w:cs="Calibri" w:eastAsia="Calibri" w:hAnsi="Calibri"/>
                <w:b w:val="false"/>
                <w:bCs w:val="false"/>
                <w:i w:val="false"/>
                <w:iCs w:val="false"/>
                <w:color w:val="42505F"/>
                <w:sz w:val="20"/>
                <w:szCs w:val="20"/>
              </w:rPr>
              <w:t xml:space="preserve"> for Prp India. The utility keeps the TTUM account and takes only the figure. Confirm this is right, or change the account on that row.</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Q2</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Is the trailing filler 70 characters or 56?</w:t>
            </w:r>
          </w:p>
          <w:p>
            <w:pPr>
              <w:spacing w:after="0" w:line="264"/>
            </w:pPr>
            <w:r>
              <w:rPr>
                <w:rFonts w:ascii="Calibri" w:cs="Calibri" w:eastAsia="Calibri" w:hAnsi="Calibri"/>
                <w:b w:val="false"/>
                <w:bCs w:val="false"/>
                <w:i w:val="false"/>
                <w:iCs w:val="false"/>
                <w:color w:val="42505F"/>
                <w:sz w:val="20"/>
                <w:szCs w:val="20"/>
              </w:rPr>
              <w:t xml:space="preserve">The accepted file says 70, the written specification says 56. Built to the file; worth correcting the specification.</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Q3</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Is the one-day file-name offset a rule?</w:t>
            </w:r>
          </w:p>
          <w:p>
            <w:pPr>
              <w:spacing w:after="0" w:line="264"/>
            </w:pPr>
            <w:r>
              <w:rPr>
                <w:rFonts w:ascii="Calibri" w:cs="Calibri" w:eastAsia="Calibri" w:hAnsi="Calibri"/>
                <w:b w:val="false"/>
                <w:bCs w:val="false"/>
                <w:i w:val="false"/>
                <w:iCs w:val="false"/>
                <w:color w:val="42505F"/>
                <w:sz w:val="20"/>
                <w:szCs w:val="20"/>
              </w:rPr>
              <w:t xml:space="preserve">Inferred from a single example. If the offset varies — over weekends, say — the setting covers it, but the default should be confirmed.</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Q4</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Do the standard narrations always fit 35 characters?</w:t>
            </w:r>
          </w:p>
          <w:p>
            <w:pPr>
              <w:spacing w:after="0" w:line="264"/>
            </w:pPr>
            <w:r>
              <w:rPr>
                <w:rFonts w:ascii="Calibri" w:cs="Calibri" w:eastAsia="Calibri" w:hAnsi="Calibri"/>
                <w:b w:val="false"/>
                <w:bCs w:val="false"/>
                <w:i w:val="false"/>
                <w:iCs w:val="false"/>
                <w:color w:val="42505F"/>
                <w:sz w:val="20"/>
                <w:szCs w:val="20"/>
              </w:rPr>
              <w:t xml:space="preserve">The longest currently reaches exactly 35. Any added wording will be rejected rather than truncated, which is safe but will stop a day’s run.</w:t>
            </w:r>
          </w:p>
        </w:tc>
      </w:tr>
      <w:tr>
        <w:tc>
          <w:tcPr>
            <w:tcW w:type="dxa" w:w="110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0"/>
            </w:pPr>
            <w:r>
              <w:rPr>
                <w:rFonts w:ascii="Consolas" w:cs="Consolas" w:eastAsia="Consolas" w:hAnsi="Consolas"/>
                <w:b/>
                <w:bCs/>
                <w:color w:val="1F3355"/>
                <w:sz w:val="17"/>
                <w:szCs w:val="17"/>
              </w:rPr>
              <w:t xml:space="preserve">Q5</w:t>
            </w:r>
          </w:p>
        </w:tc>
        <w:tc>
          <w:tcPr>
            <w:tcW w:type="dxa" w:w="8260"/>
            <w:tcBorders>
              <w:top w:val="single" w:color="DBE1E9" w:sz="4"/>
              <w:left w:val="none" w:color="FFFFFF" w:sz="0"/>
              <w:bottom w:val="single" w:color="DBE1E9" w:sz="4"/>
              <w:right w:val="none" w:color="FFFFFF" w:sz="0"/>
            </w:tcBorders>
            <w:tcMar>
              <w:top w:type="dxa" w:w="110"/>
              <w:left w:type="dxa" w:w="0"/>
              <w:bottom w:type="dxa" w:w="110"/>
              <w:right w:type="dxa" w:w="110"/>
            </w:tcMar>
          </w:tcPr>
          <w:p>
            <w:pPr>
              <w:spacing w:after="50"/>
            </w:pPr>
            <w:r>
              <w:rPr>
                <w:rFonts w:ascii="Calibri" w:cs="Calibri" w:eastAsia="Calibri" w:hAnsi="Calibri"/>
                <w:b/>
                <w:bCs/>
                <w:i w:val="false"/>
                <w:iCs w:val="false"/>
                <w:color w:val="16212E"/>
                <w:sz w:val="21"/>
                <w:szCs w:val="21"/>
              </w:rPr>
              <w:t xml:space="preserve">Does the desktop policy permit macros at all?</w:t>
            </w:r>
          </w:p>
          <w:p>
            <w:pPr>
              <w:spacing w:after="0" w:line="264"/>
            </w:pPr>
            <w:r>
              <w:rPr>
                <w:rFonts w:ascii="Calibri" w:cs="Calibri" w:eastAsia="Calibri" w:hAnsi="Calibri"/>
                <w:b w:val="false"/>
                <w:bCs w:val="false"/>
                <w:i w:val="false"/>
                <w:iCs w:val="false"/>
                <w:color w:val="42505F"/>
                <w:sz w:val="20"/>
                <w:szCs w:val="20"/>
              </w:rPr>
              <w:t xml:space="preserve">Determines whether the utility runs as designed or through the formula route. Unresolved on the operator’s machine at the time of writing.</w:t>
            </w:r>
          </w:p>
        </w:tc>
      </w:tr>
    </w:tbl>
    <w:p>
      <w:pPr>
        <w:pStyle w:val="Heading2"/>
        <w:spacing w:after="90" w:before="240"/>
      </w:pPr>
      <w:r>
        <w:rPr>
          <w:rFonts w:ascii="Calibri" w:cs="Calibri" w:eastAsia="Calibri" w:hAnsi="Calibri"/>
          <w:b/>
          <w:bCs/>
          <w:color w:val="16212E"/>
          <w:sz w:val="21"/>
          <w:szCs w:val="21"/>
        </w:rPr>
        <w:t xml:space="preserve">Beyond v1</w:t>
      </w:r>
    </w:p>
    <w:p>
      <w:pPr>
        <w:pStyle w:val="ListParagraph"/>
        <w:numPr>
          <w:ilvl w:val="0"/>
          <w:numId w:val="1"/>
        </w:numPr>
        <w:spacing w:after="70" w:line="276"/>
      </w:pPr>
      <w:r>
        <w:rPr>
          <w:rFonts w:ascii="Calibri" w:cs="Calibri" w:eastAsia="Calibri" w:hAnsi="Calibri"/>
          <w:b w:val="false"/>
          <w:bCs w:val="false"/>
          <w:i w:val="false"/>
          <w:iCs w:val="false"/>
          <w:color w:val="42505F"/>
          <w:sz w:val="21"/>
          <w:szCs w:val="21"/>
        </w:rPr>
        <w:t xml:space="preserve">Support for further portfolios or entities using the same row-template mechanism.</w:t>
      </w:r>
    </w:p>
    <w:p>
      <w:pPr>
        <w:pStyle w:val="ListParagraph"/>
        <w:numPr>
          <w:ilvl w:val="0"/>
          <w:numId w:val="1"/>
        </w:numPr>
        <w:spacing w:after="70" w:line="276"/>
      </w:pPr>
      <w:r>
        <w:rPr>
          <w:rFonts w:ascii="Calibri" w:cs="Calibri" w:eastAsia="Calibri" w:hAnsi="Calibri"/>
          <w:b w:val="false"/>
          <w:bCs w:val="false"/>
          <w:i w:val="false"/>
          <w:iCs w:val="false"/>
          <w:color w:val="42505F"/>
          <w:sz w:val="21"/>
          <w:szCs w:val="21"/>
        </w:rPr>
        <w:t xml:space="preserve">Archiving each generated file alongside the settlement file that produced it.</w:t>
      </w:r>
    </w:p>
    <w:p>
      <w:pPr>
        <w:pStyle w:val="ListParagraph"/>
        <w:numPr>
          <w:ilvl w:val="0"/>
          <w:numId w:val="1"/>
        </w:numPr>
        <w:spacing w:after="70" w:line="276"/>
      </w:pPr>
      <w:r>
        <w:rPr>
          <w:rFonts w:ascii="Calibri" w:cs="Calibri" w:eastAsia="Calibri" w:hAnsi="Calibri"/>
          <w:b w:val="false"/>
          <w:bCs w:val="false"/>
          <w:i w:val="false"/>
          <w:iCs w:val="false"/>
          <w:color w:val="42505F"/>
          <w:sz w:val="21"/>
          <w:szCs w:val="21"/>
        </w:rPr>
        <w:t xml:space="preserve">A reconciliation view comparing what was generated against what the bank acknowledged.</w:t>
      </w:r>
    </w:p>
    <w:p>
      <w:pPr>
        <w:pBdr>
          <w:top w:val="single" w:color="DBE1E9" w:sz="6" w:space="12"/>
        </w:pBdr>
        <w:spacing w:after="0" w:before="360"/>
      </w:pPr>
      <w:r>
        <w:rPr>
          <w:rFonts w:ascii="Calibri" w:cs="Calibri" w:eastAsia="Calibri" w:hAnsi="Calibri"/>
          <w:b w:val="false"/>
          <w:bCs w:val="false"/>
          <w:i w:val="false"/>
          <w:iCs w:val="false"/>
          <w:color w:val="6E7887"/>
          <w:sz w:val="18"/>
          <w:szCs w:val="18"/>
        </w:rPr>
        <w:t xml:space="preserve">Built from source in ttum/: macro source under vba/, the build script and tests under tools/, the shipped workbook under dist/. The bank’s specification, its accepted file and a real settlement file are kept in samples/ as the fixtures the tests run against.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2505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TTUM Daily Generator — Product Requirements</dc:title>
  <dc:creator>Vivek Yadav</dc:creator>
  <dc:description>Product requirements for the Excel utility that builds the bank's daily fixed-width TTUM settlement upload file.</dc:description>
  <cp:lastModifiedBy>Un-named</cp:lastModifiedBy>
  <cp:revision>1</cp:revision>
  <dcterms:created xsi:type="dcterms:W3CDTF">2026-09-03T13:04:23.314Z</dcterms:created>
  <dcterms:modified xsi:type="dcterms:W3CDTF">2026-09-03T13:04:23.331Z</dcterms:modified>
</cp:coreProperties>
</file>

<file path=docProps/custom.xml><?xml version="1.0" encoding="utf-8"?>
<Properties xmlns="http://schemas.openxmlformats.org/officeDocument/2006/custom-properties" xmlns:vt="http://schemas.openxmlformats.org/officeDocument/2006/docPropsVTypes"/>
</file>