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F77A2">
      <w:pPr>
        <w:rPr>
          <w:rFonts w:hint="eastAsia" w:ascii="Times New Roman" w:hAnsi="Times New Roman" w:eastAsia="仿宋" w:cs="仿宋"/>
          <w:sz w:val="24"/>
          <w:szCs w:val="24"/>
        </w:rPr>
      </w:pPr>
    </w:p>
    <w:p w14:paraId="5CBC8A66">
      <w:pPr>
        <w:rPr>
          <w:rFonts w:hint="eastAsia" w:ascii="Times New Roman" w:hAnsi="Times New Roman" w:eastAsia="仿宋" w:cs="仿宋"/>
          <w:sz w:val="24"/>
          <w:szCs w:val="24"/>
        </w:rPr>
      </w:pPr>
    </w:p>
    <w:p w14:paraId="22B9EF45">
      <w:pPr>
        <w:rPr>
          <w:rFonts w:hint="eastAsia" w:ascii="Times New Roman" w:hAnsi="Times New Roman" w:eastAsia="仿宋" w:cs="仿宋"/>
          <w:sz w:val="24"/>
          <w:szCs w:val="24"/>
        </w:rPr>
      </w:pPr>
    </w:p>
    <w:p w14:paraId="09570187">
      <w:pPr>
        <w:rPr>
          <w:rFonts w:hint="eastAsia" w:ascii="Times New Roman" w:hAnsi="Times New Roman" w:eastAsia="仿宋" w:cs="仿宋"/>
          <w:sz w:val="24"/>
          <w:szCs w:val="24"/>
        </w:rPr>
      </w:pPr>
    </w:p>
    <w:p w14:paraId="27477C78">
      <w:pPr>
        <w:spacing w:after="240"/>
        <w:jc w:val="center"/>
        <w:rPr>
          <w:rFonts w:hint="eastAsia" w:ascii="Times New Roman" w:hAnsi="Times New Roman" w:eastAsia="仿宋" w:cs="仿宋"/>
          <w:sz w:val="36"/>
          <w:szCs w:val="36"/>
        </w:rPr>
      </w:pPr>
      <w:r>
        <w:rPr>
          <w:rFonts w:hint="eastAsia" w:ascii="Times New Roman" w:hAnsi="Times New Roman" w:eastAsia="仿宋" w:cs="仿宋"/>
          <w:b/>
          <w:sz w:val="36"/>
          <w:szCs w:val="36"/>
        </w:rPr>
        <w:t>AI辅助研发流程管理指引</w:t>
      </w:r>
    </w:p>
    <w:p w14:paraId="5E243DC4">
      <w:pPr>
        <w:spacing w:after="480"/>
        <w:jc w:val="center"/>
        <w:rPr>
          <w:rFonts w:hint="eastAsia" w:ascii="Times New Roman" w:hAnsi="Times New Roman" w:eastAsia="仿宋" w:cs="仿宋"/>
          <w:b w:val="0"/>
          <w:sz w:val="36"/>
          <w:szCs w:val="36"/>
        </w:rPr>
      </w:pPr>
      <w:r>
        <w:rPr>
          <w:rFonts w:hint="eastAsia" w:ascii="Times New Roman" w:hAnsi="Times New Roman" w:eastAsia="仿宋" w:cs="仿宋"/>
          <w:b w:val="0"/>
          <w:sz w:val="36"/>
          <w:szCs w:val="36"/>
        </w:rPr>
        <w:t>基于需求治理与 Spec-kit 的规范驱动研发流程建设指引</w:t>
      </w:r>
    </w:p>
    <w:p w14:paraId="69875F91">
      <w:pPr>
        <w:spacing w:after="480"/>
        <w:jc w:val="center"/>
        <w:rPr>
          <w:rFonts w:hint="eastAsia" w:ascii="Times New Roman" w:hAnsi="Times New Roman" w:eastAsia="仿宋" w:cs="仿宋"/>
          <w:b w:val="0"/>
          <w:sz w:val="36"/>
          <w:szCs w:val="36"/>
        </w:rPr>
      </w:pPr>
    </w:p>
    <w:p w14:paraId="73B0899B">
      <w:pPr>
        <w:spacing w:after="480"/>
        <w:jc w:val="center"/>
        <w:rPr>
          <w:rFonts w:hint="eastAsia" w:ascii="Times New Roman" w:hAnsi="Times New Roman" w:eastAsia="仿宋" w:cs="仿宋"/>
          <w:b w:val="0"/>
          <w:sz w:val="36"/>
          <w:szCs w:val="36"/>
        </w:rPr>
      </w:pPr>
      <w:bookmarkStart w:id="0" w:name="_GoBack"/>
      <w:bookmarkEnd w:id="0"/>
    </w:p>
    <w:p w14:paraId="7686A802">
      <w:pPr>
        <w:spacing w:after="480"/>
        <w:jc w:val="center"/>
        <w:rPr>
          <w:rFonts w:hint="eastAsia" w:ascii="Times New Roman" w:hAnsi="Times New Roman" w:eastAsia="仿宋" w:cs="仿宋"/>
          <w:b w:val="0"/>
          <w:sz w:val="36"/>
          <w:szCs w:val="36"/>
        </w:rPr>
      </w:pPr>
    </w:p>
    <w:p w14:paraId="66995208">
      <w:pPr>
        <w:jc w:val="center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2026年6月</w:t>
      </w:r>
    </w:p>
    <w:p w14:paraId="521EE4A7">
      <w:pPr>
        <w:rPr>
          <w:rFonts w:hint="eastAsia" w:ascii="Times New Roman" w:hAnsi="Times New Roman" w:eastAsia="仿宋" w:cs="仿宋"/>
          <w:sz w:val="24"/>
          <w:szCs w:val="24"/>
        </w:rPr>
      </w:pPr>
    </w:p>
    <w:p w14:paraId="22769373">
      <w:pPr>
        <w:rPr>
          <w:rFonts w:hint="eastAsia" w:ascii="Times New Roman" w:hAnsi="Times New Roman" w:eastAsia="仿宋" w:cs="仿宋"/>
          <w:sz w:val="24"/>
          <w:szCs w:val="24"/>
        </w:rPr>
      </w:pPr>
    </w:p>
    <w:p w14:paraId="058C07B8">
      <w:pPr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br w:type="page"/>
      </w:r>
    </w:p>
    <w:p w14:paraId="38666DB4">
      <w:pPr>
        <w:pStyle w:val="3"/>
        <w:spacing w:before="280" w:after="16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目录</w:t>
      </w:r>
    </w:p>
    <w:p w14:paraId="6E0CC4F5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一、总则</w:t>
      </w:r>
    </w:p>
    <w:p w14:paraId="6DCD41E9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二、需求管理入口与自研流程治理</w:t>
      </w:r>
    </w:p>
    <w:p w14:paraId="393500F4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三、Spec-kit 规范驱动研发闭环</w:t>
      </w:r>
    </w:p>
    <w:p w14:paraId="0CF467DB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四、AI 能力落地边界与分级应用</w:t>
      </w:r>
    </w:p>
    <w:p w14:paraId="751FF2C8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五、模型、工具与 MCP 受控接入</w:t>
      </w:r>
    </w:p>
    <w:p w14:paraId="11C20BFD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六、项目级规则资产与组件规范</w:t>
      </w:r>
    </w:p>
    <w:p w14:paraId="1497FD69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七、编码、联调、测试与 Review 执行要求</w:t>
      </w:r>
    </w:p>
    <w:p w14:paraId="26E18613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八、质量门禁、安全审计与制品追溯</w:t>
      </w:r>
    </w:p>
    <w:p w14:paraId="3BF00F51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九、效能度量、资产沉淀与持续改进</w:t>
      </w:r>
    </w:p>
    <w:p w14:paraId="11FD8484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十、附则</w:t>
      </w:r>
    </w:p>
    <w:p w14:paraId="224E7F86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附录A 需求录入与 Spec 模板</w:t>
      </w:r>
    </w:p>
    <w:p w14:paraId="01B9AA06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附录B 前端 AI 辅助研发实施清单</w:t>
      </w:r>
    </w:p>
    <w:p w14:paraId="05CC36FA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附录C 后端 AI 辅助研发实施清单</w:t>
      </w:r>
    </w:p>
    <w:p w14:paraId="1FDA9FDD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附录D MCP 与自动化测试使用边界</w:t>
      </w:r>
    </w:p>
    <w:p w14:paraId="39BC9625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附录E 质量门禁与审计检查表</w:t>
      </w:r>
    </w:p>
    <w:p w14:paraId="0A5008C2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附录F Rules/Skills 资产目录</w:t>
      </w:r>
    </w:p>
    <w:p w14:paraId="50FC8BAA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附录G 原文档与新章节对应关系</w:t>
      </w:r>
    </w:p>
    <w:p w14:paraId="1203DE49">
      <w:pPr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br w:type="page"/>
      </w:r>
    </w:p>
    <w:p w14:paraId="7CAF56F9">
      <w:pPr>
        <w:pStyle w:val="3"/>
        <w:spacing w:before="280" w:after="16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一、总则</w:t>
      </w:r>
    </w:p>
    <w:p w14:paraId="613D6B05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1.1 制定目的</w:t>
      </w:r>
    </w:p>
    <w:p w14:paraId="05C58CFA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为推动 AI 能力规范、稳妥、可控地进入公司自研和厂商支撑研发流程，提升需求表达质量、方案设计质量、代码交付质量和组织知识复用水平，防范数据安全、知识产权、代码质量、供应链安全和研发流程失控等风险，制定本指引。</w:t>
      </w:r>
    </w:p>
    <w:p w14:paraId="108C866D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本指引旨在将 AI Coding 从个人化工具使用，升级为以需求治理为入口、以 Spec-kit 为方法、以规则资产为约束、以质量门禁和审计追溯为保障的组织级工程能力，推动 AI 辅助研发从“能用工具”走向“流程可控、质量可评、资产可复用”。</w:t>
      </w:r>
    </w:p>
    <w:p w14:paraId="4F3E1342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1.2 文档定位</w:t>
      </w:r>
    </w:p>
    <w:p w14:paraId="49D5A0F7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本文档定位为面向研发管理、需求治理和自研交付的流程管理指引。文档不直接面向普通开发人员讲解某个 AI 工具的具体使用方法，而是说明在公司自研和厂商支撑过程中，AI 能力如何受控进入需求、设计、开发、测试、上线和复盘。</w:t>
      </w:r>
    </w:p>
    <w:p w14:paraId="3161E8BF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本指引以需求管理为入口，以 Spec-kit 为规范驱动研发方法，以 AI 能力落地为过程，以质量、安全、审计和资产沉淀为闭环，适用于公司内部自研、支撑厂商开发、合作单位交付及相关研发管理活动。</w:t>
      </w:r>
    </w:p>
    <w:p w14:paraId="27BDF77A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1.3 适用对象与适用活动</w:t>
      </w:r>
    </w:p>
    <w:p w14:paraId="28A3F449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本指引适用于需求负责人、研发负责人、质量管理员、测试负责人、支撑厂商项目经理、自研团队成员及其他参与公司软件研发活动的相关人员。</w:t>
      </w:r>
    </w:p>
    <w:p w14:paraId="714233E9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使用大模型进行需求摘要、需求澄清、用户故事拆解、影响范围识别和验收标准生成。</w:t>
      </w:r>
    </w:p>
    <w:p w14:paraId="6D191258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使用 AI 工具进行技术方案草拟、架构影响分析、任务拆解、风险识别和文档生成。</w:t>
      </w:r>
    </w:p>
    <w:p w14:paraId="1ED8AA18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使用 AI 编程工具生成、修改、解释、重构代码，并补充单元测试、接口测试和自动化测试。</w:t>
      </w:r>
    </w:p>
    <w:p w14:paraId="42B6A24D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使用 MCP 工具读取设计稿、接口文档、浏览器页面、测试环境和其他研发上下文。</w:t>
      </w:r>
    </w:p>
    <w:p w14:paraId="72EB4038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使用 AI 工具进行缺陷定位、日志分析、代码审查、测试报告生成和研发资产沉淀。</w:t>
      </w:r>
    </w:p>
    <w:p w14:paraId="78F9F71A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1.4 基本原则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34DCC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28347060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原则</w:t>
            </w:r>
          </w:p>
        </w:tc>
        <w:tc>
          <w:tcPr>
            <w:tcW w:w="6803" w:type="dxa"/>
            <w:shd w:val="clear" w:color="auto" w:fill="1F4E79"/>
            <w:vAlign w:val="center"/>
          </w:tcPr>
          <w:p w14:paraId="3CC6EF8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要求</w:t>
            </w:r>
          </w:p>
        </w:tc>
      </w:tr>
      <w:tr w14:paraId="4E0C7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611DBA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需求先行</w:t>
            </w:r>
          </w:p>
        </w:tc>
        <w:tc>
          <w:tcPr>
            <w:tcW w:w="6803" w:type="dxa"/>
            <w:vAlign w:val="center"/>
          </w:tcPr>
          <w:p w14:paraId="086971C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AI 辅助研发首先应解决需求是否说清、边界是否明确、验收是否可验证的问题，不得在需求不清时直接进入编码。</w:t>
            </w:r>
          </w:p>
        </w:tc>
      </w:tr>
      <w:tr w14:paraId="3132B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4F51E8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规则先行</w:t>
            </w:r>
          </w:p>
        </w:tc>
        <w:tc>
          <w:tcPr>
            <w:tcW w:w="6803" w:type="dxa"/>
            <w:vAlign w:val="center"/>
          </w:tcPr>
          <w:p w14:paraId="00C8D3F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AI 编码前应读取项目规则、目录结构、历史实现和约束文件，确保输出符合项目工程规范。</w:t>
            </w:r>
          </w:p>
        </w:tc>
      </w:tr>
      <w:tr w14:paraId="6BFAB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D094C5B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统一准入</w:t>
            </w:r>
          </w:p>
        </w:tc>
        <w:tc>
          <w:tcPr>
            <w:tcW w:w="6803" w:type="dxa"/>
            <w:vAlign w:val="center"/>
          </w:tcPr>
          <w:p w14:paraId="428C1896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模型、工具、插件、Agent、MCP 服务应纳入统一管理，不得个人随意使用未经批准的工具处理公司研发任务。</w:t>
            </w:r>
          </w:p>
        </w:tc>
      </w:tr>
      <w:tr w14:paraId="53B38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6FA724B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安全可控</w:t>
            </w:r>
          </w:p>
        </w:tc>
        <w:tc>
          <w:tcPr>
            <w:tcW w:w="6803" w:type="dxa"/>
            <w:vAlign w:val="center"/>
          </w:tcPr>
          <w:p w14:paraId="3C4FF24F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不得向外部公共模型或未经批准的平台上传公司敏感代码、业务数据、生产日志、密钥、令牌、数据库连接串等信息。</w:t>
            </w:r>
          </w:p>
        </w:tc>
      </w:tr>
      <w:tr w14:paraId="15CF3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189E49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人机协同</w:t>
            </w:r>
          </w:p>
        </w:tc>
        <w:tc>
          <w:tcPr>
            <w:tcW w:w="6803" w:type="dxa"/>
            <w:vAlign w:val="center"/>
          </w:tcPr>
          <w:p w14:paraId="0DB8B874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AI 可以辅助研发，但不能替代需求负责人、研发人员、测试人员、审核人员和项目负责人的质量责任。</w:t>
            </w:r>
          </w:p>
        </w:tc>
      </w:tr>
      <w:tr w14:paraId="63C72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E7064A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小步可控</w:t>
            </w:r>
          </w:p>
        </w:tc>
        <w:tc>
          <w:tcPr>
            <w:tcW w:w="6803" w:type="dxa"/>
            <w:vAlign w:val="center"/>
          </w:tcPr>
          <w:p w14:paraId="34697CA0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AI 修改代码应聚焦明确目标，不得进行无关重构、无关优化、无关格式化，不得扩大修改范围。</w:t>
            </w:r>
          </w:p>
        </w:tc>
      </w:tr>
      <w:tr w14:paraId="3A259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ABDDB5D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质量门禁</w:t>
            </w:r>
          </w:p>
        </w:tc>
        <w:tc>
          <w:tcPr>
            <w:tcW w:w="6803" w:type="dxa"/>
            <w:vAlign w:val="center"/>
          </w:tcPr>
          <w:p w14:paraId="03CB621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AI 生成代码应与人工代码一样经过本地检查、自动化测试、人工 Review、CI/CD 构建和制品归档。</w:t>
            </w:r>
          </w:p>
        </w:tc>
      </w:tr>
      <w:tr w14:paraId="372CB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7C960CC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全程留痕</w:t>
            </w:r>
          </w:p>
        </w:tc>
        <w:tc>
          <w:tcPr>
            <w:tcW w:w="6803" w:type="dxa"/>
            <w:vAlign w:val="center"/>
          </w:tcPr>
          <w:p w14:paraId="7E0202A4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重要需求、复杂需求和高风险需求应记录模型、工具、关键 Prompt 摘要、Agent、代码版本、验证结果和审批记录。</w:t>
            </w:r>
          </w:p>
        </w:tc>
      </w:tr>
      <w:tr w14:paraId="1BD0D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50913CC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持续沉淀</w:t>
            </w:r>
          </w:p>
        </w:tc>
        <w:tc>
          <w:tcPr>
            <w:tcW w:w="6803" w:type="dxa"/>
            <w:vAlign w:val="center"/>
          </w:tcPr>
          <w:p w14:paraId="0CC4F786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项目经验、业务规则、开发流程、审查清单和故障处理方法应沉淀为 Rules、Skills、模板和案例库。</w:t>
            </w:r>
          </w:p>
        </w:tc>
      </w:tr>
    </w:tbl>
    <w:p w14:paraId="72B40639">
      <w:pPr>
        <w:rPr>
          <w:rFonts w:hint="eastAsia" w:ascii="Times New Roman" w:hAnsi="Times New Roman" w:eastAsia="仿宋" w:cs="仿宋"/>
          <w:sz w:val="24"/>
          <w:szCs w:val="24"/>
        </w:rPr>
      </w:pPr>
    </w:p>
    <w:p w14:paraId="2A733F30">
      <w:pPr>
        <w:pStyle w:val="3"/>
        <w:spacing w:before="280" w:after="16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二、需求管理入口与自研流程治理</w:t>
      </w:r>
    </w:p>
    <w:p w14:paraId="477148B9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AI 辅助研发的关键不在于使用了哪个模型，而在于需求是否被准确描述、边界是否被提前澄清、验收口径是否可验证。对于网络部等复杂业务场景，需求往往涉及前端页面、接口契约、数据模型、权限控制、指标口径、任务调度、日志审计、灰度发布、回滚预案和运维验证。若需求输入不完整，AI 直接编码容易造成链路不完整、异常不可解释和影响范围不可控。</w:t>
      </w:r>
    </w:p>
    <w:p w14:paraId="72BD19A4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2.1 建设背景</w:t>
      </w:r>
    </w:p>
    <w:p w14:paraId="052FA37F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随着自主研发比例不断提升，原先依靠人工经验沟通、会议口头确认和零散材料传递的需求过程，已难以支撑高质量、高效率、可追溯的研发交付。需要将需求过程从“人靠经验沟通”转为“结构化输入、标准化澄清、可复用沉淀、可被 AI 理解和执行”的研发输入体系。</w:t>
      </w:r>
    </w:p>
    <w:p w14:paraId="72B3FA88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研发管理平台、DI/开发单、需求文档、设计方案和测试材料应逐步统一到同一套需求治理逻辑中，形成从需求录入到开发交付的闭环管理。AI 的作用是辅助补齐需求、识别风险、拆解任务和验证一致性，而不是绕过需求治理直接生成代码。</w:t>
      </w:r>
    </w:p>
    <w:p w14:paraId="26B5CCDF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2.2 需求输入标准</w:t>
      </w:r>
    </w:p>
    <w:p w14:paraId="61AB2C66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每个需求在进入 AI 辅助研发流程前，应至少完成以下信息描述。需求负责人应对输入信息的真实性、完整性和可验证性负责；AI 可辅助生成初稿、补全检查清单和识别缺失项，但不得替代人工确认。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1FCC0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7E459616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需求输入项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4BE95E7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填写要求</w:t>
            </w:r>
          </w:p>
        </w:tc>
      </w:tr>
      <w:tr w14:paraId="7BB34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17C4F5A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业务背景</w:t>
            </w:r>
          </w:p>
        </w:tc>
        <w:tc>
          <w:tcPr>
            <w:tcW w:w="6236" w:type="dxa"/>
            <w:vAlign w:val="center"/>
          </w:tcPr>
          <w:p w14:paraId="0C8EDB06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说明需求提出原因、当前痛点、涉及业务流程和预期收益。</w:t>
            </w:r>
          </w:p>
        </w:tc>
      </w:tr>
      <w:tr w14:paraId="25EBA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69F79E9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建设目标</w:t>
            </w:r>
          </w:p>
        </w:tc>
        <w:tc>
          <w:tcPr>
            <w:tcW w:w="6236" w:type="dxa"/>
            <w:vAlign w:val="center"/>
          </w:tcPr>
          <w:p w14:paraId="000B1FEE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说明本次需求要解决什么问题、达成什么效果、上线后如何判断成功。</w:t>
            </w:r>
          </w:p>
        </w:tc>
      </w:tr>
      <w:tr w14:paraId="759F2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9B4072A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非目标</w:t>
            </w:r>
          </w:p>
        </w:tc>
        <w:tc>
          <w:tcPr>
            <w:tcW w:w="6236" w:type="dxa"/>
            <w:vAlign w:val="center"/>
          </w:tcPr>
          <w:p w14:paraId="2CDD515D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明确本次不做什么，避免需求范围被 AI 或开发人员自动扩大。</w:t>
            </w:r>
          </w:p>
        </w:tc>
      </w:tr>
      <w:tr w14:paraId="3F89A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389760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用户角色</w:t>
            </w:r>
          </w:p>
        </w:tc>
        <w:tc>
          <w:tcPr>
            <w:tcW w:w="6236" w:type="dxa"/>
            <w:vAlign w:val="center"/>
          </w:tcPr>
          <w:p w14:paraId="354A48B6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明确使用对象、管理对象、审批对象、运维对象及其权限差异。</w:t>
            </w:r>
          </w:p>
        </w:tc>
      </w:tr>
      <w:tr w14:paraId="6305D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74482F2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核心流程</w:t>
            </w:r>
          </w:p>
        </w:tc>
        <w:tc>
          <w:tcPr>
            <w:tcW w:w="6236" w:type="dxa"/>
            <w:vAlign w:val="center"/>
          </w:tcPr>
          <w:p w14:paraId="0F4D837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描述主流程、异常流程、分支流程和跨系统交互链路。</w:t>
            </w:r>
          </w:p>
        </w:tc>
      </w:tr>
      <w:tr w14:paraId="7FAFA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B08CE7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数据范围</w:t>
            </w:r>
          </w:p>
        </w:tc>
        <w:tc>
          <w:tcPr>
            <w:tcW w:w="6236" w:type="dxa"/>
            <w:vAlign w:val="center"/>
          </w:tcPr>
          <w:p w14:paraId="52686DE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明确涉及数据源、数据口径、字段含义、历史数据兼容和数据安全等级。</w:t>
            </w:r>
          </w:p>
        </w:tc>
      </w:tr>
      <w:tr w14:paraId="78BFB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BD2FE64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接口/页面/权限影响</w:t>
            </w:r>
          </w:p>
        </w:tc>
        <w:tc>
          <w:tcPr>
            <w:tcW w:w="6236" w:type="dxa"/>
            <w:vAlign w:val="center"/>
          </w:tcPr>
          <w:p w14:paraId="66C42B3A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说明新增、修改、下线的页面、接口、权限、菜单、任务调度和外部依赖。</w:t>
            </w:r>
          </w:p>
        </w:tc>
      </w:tr>
      <w:tr w14:paraId="26CFF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0F61692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验收标准</w:t>
            </w:r>
          </w:p>
        </w:tc>
        <w:tc>
          <w:tcPr>
            <w:tcW w:w="6236" w:type="dxa"/>
            <w:vAlign w:val="center"/>
          </w:tcPr>
          <w:p w14:paraId="2FCBE27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形成可测试、可复现、可判断的验收口径，推荐使用场景化描述。</w:t>
            </w:r>
          </w:p>
        </w:tc>
      </w:tr>
      <w:tr w14:paraId="627ED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F71132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边界条件</w:t>
            </w:r>
          </w:p>
        </w:tc>
        <w:tc>
          <w:tcPr>
            <w:tcW w:w="6236" w:type="dxa"/>
            <w:vAlign w:val="center"/>
          </w:tcPr>
          <w:p w14:paraId="002E5664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说明异常、超时、空值、重复提交、并发、幂等、失败重试等处理要求。</w:t>
            </w:r>
          </w:p>
        </w:tc>
      </w:tr>
      <w:tr w14:paraId="23A03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8F7BCC9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风险点</w:t>
            </w:r>
          </w:p>
        </w:tc>
        <w:tc>
          <w:tcPr>
            <w:tcW w:w="6236" w:type="dxa"/>
            <w:vAlign w:val="center"/>
          </w:tcPr>
          <w:p w14:paraId="7FFB503C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识别上线风险、数据风险、性能风险、兼容风险、回滚风险和人工确认点。</w:t>
            </w:r>
          </w:p>
        </w:tc>
      </w:tr>
    </w:tbl>
    <w:p w14:paraId="2E6340C6">
      <w:pPr>
        <w:rPr>
          <w:rFonts w:hint="eastAsia" w:ascii="Times New Roman" w:hAnsi="Times New Roman" w:eastAsia="仿宋" w:cs="仿宋"/>
          <w:sz w:val="24"/>
          <w:szCs w:val="24"/>
        </w:rPr>
      </w:pPr>
    </w:p>
    <w:p w14:paraId="7B1DBE43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2.3 需求分级规则</w:t>
      </w:r>
    </w:p>
    <w:p w14:paraId="7A50509F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需求应按复杂度、影响范围和风险等级分级管理。分级结果决定是否触发轻量 Spec 或完整 Spec-kit 流程，不宜将 SDD/Spec-kit 设计成完全由录入人自由选择的可选项。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3402"/>
      </w:tblGrid>
      <w:tr w14:paraId="69B7F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46779C2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分级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194757B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适用范围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6626C00B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流程要求</w:t>
            </w:r>
          </w:p>
        </w:tc>
      </w:tr>
      <w:tr w14:paraId="418C3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91C7A25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A类：小范围修改</w:t>
            </w:r>
          </w:p>
        </w:tc>
        <w:tc>
          <w:tcPr>
            <w:tcW w:w="3402" w:type="dxa"/>
            <w:vAlign w:val="center"/>
          </w:tcPr>
          <w:p w14:paraId="3A820A5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日志、注释、单文件调整、小函数修复、文案调整等。</w:t>
            </w:r>
          </w:p>
        </w:tc>
        <w:tc>
          <w:tcPr>
            <w:tcW w:w="3402" w:type="dxa"/>
            <w:vAlign w:val="center"/>
          </w:tcPr>
          <w:p w14:paraId="46DF72BD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可走轻量需求记录和最小验证，允许 AI 辅助直接修改，但仍需 Review。</w:t>
            </w:r>
          </w:p>
        </w:tc>
      </w:tr>
      <w:tr w14:paraId="3C438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054492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B类：中等复杂需求</w:t>
            </w:r>
          </w:p>
        </w:tc>
        <w:tc>
          <w:tcPr>
            <w:tcW w:w="3402" w:type="dxa"/>
            <w:vAlign w:val="center"/>
          </w:tcPr>
          <w:p w14:paraId="10B13E3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涉及接口、页面、Service、DTO/VO、测试用例的常规需求。</w:t>
            </w:r>
          </w:p>
        </w:tc>
        <w:tc>
          <w:tcPr>
            <w:tcW w:w="3402" w:type="dxa"/>
            <w:vAlign w:val="center"/>
          </w:tcPr>
          <w:p w14:paraId="5456D8E5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应形成轻量 Spec、影响范围说明和任务拆解，完成测试验证后合入。</w:t>
            </w:r>
          </w:p>
        </w:tc>
      </w:tr>
      <w:tr w14:paraId="7B802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63D6E5F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C类：复杂业务迭代</w:t>
            </w:r>
          </w:p>
        </w:tc>
        <w:tc>
          <w:tcPr>
            <w:tcW w:w="3402" w:type="dxa"/>
            <w:vAlign w:val="center"/>
          </w:tcPr>
          <w:p w14:paraId="2778DE06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涉及多模块、多表、历史兼容、第三方系统、权限调整或跨团队协作。</w:t>
            </w:r>
          </w:p>
        </w:tc>
        <w:tc>
          <w:tcPr>
            <w:tcW w:w="3402" w:type="dxa"/>
            <w:vAlign w:val="center"/>
          </w:tcPr>
          <w:p w14:paraId="13D2110F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必须进入完整 Spec-kit 流程，形成 Spec、Plan、Tasks 和评审记录。</w:t>
            </w:r>
          </w:p>
        </w:tc>
      </w:tr>
      <w:tr w14:paraId="01DA1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D33C11F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D类：高风险链路</w:t>
            </w:r>
          </w:p>
        </w:tc>
        <w:tc>
          <w:tcPr>
            <w:tcW w:w="3402" w:type="dxa"/>
            <w:vAlign w:val="center"/>
          </w:tcPr>
          <w:p w14:paraId="567E1D96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涉及生产数据、权限体系、批量变更、计费、监管接口、核心业务链路、发布窗口严格的需求。</w:t>
            </w:r>
          </w:p>
        </w:tc>
        <w:tc>
          <w:tcPr>
            <w:tcW w:w="3402" w:type="dxa"/>
            <w:vAlign w:val="center"/>
          </w:tcPr>
          <w:p w14:paraId="2A2CE87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必须人工主导、AI 辅助，设置多层审查、灰度回滚和上线验证门禁。</w:t>
            </w:r>
          </w:p>
        </w:tc>
      </w:tr>
    </w:tbl>
    <w:p w14:paraId="023A1CEE">
      <w:pPr>
        <w:rPr>
          <w:rFonts w:hint="eastAsia" w:ascii="Times New Roman" w:hAnsi="Times New Roman" w:eastAsia="仿宋" w:cs="仿宋"/>
          <w:sz w:val="24"/>
          <w:szCs w:val="24"/>
        </w:rPr>
      </w:pPr>
    </w:p>
    <w:p w14:paraId="65E3AB35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2.4 流程入口与字段承载</w:t>
      </w:r>
    </w:p>
    <w:p w14:paraId="12E78BAC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研发管理入口应承载需求描述、影响范围、验收标准、风险等级和是否触发 Spec-kit 流程等关键字段。对于 C类、D类需求，系统应自动触发 Spec-kit 流程或提示质量管理员审核，不应仅由需求录入人自行决定是否使用。</w:t>
      </w:r>
    </w:p>
    <w:p w14:paraId="797A5B01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开发单录入阶段应完成需求摘要、业务背景、目标、非目标、影响范围和验收标准初填。</w:t>
      </w:r>
    </w:p>
    <w:p w14:paraId="65AC0333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AI 可在录入阶段自动生成需求完整性检查结果，提示缺失字段、模糊表述和潜在风险。</w:t>
      </w:r>
    </w:p>
    <w:p w14:paraId="20386C27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质量管理员可根据需求复杂度调整流程触发等级，但不得取消高风险需求的强制评审要求。</w:t>
      </w:r>
    </w:p>
    <w:p w14:paraId="5D10BB4E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需求负责人、研发负责人和测试负责人应在进入开发前分别确认需求边界、技术影响和验证口径。</w:t>
      </w:r>
    </w:p>
    <w:p w14:paraId="342E5EB3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2.5 质量责任</w:t>
      </w:r>
    </w:p>
    <w:p w14:paraId="66CE301E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AI 输出不得替代产品经理、需求负责人、研发负责人、测试负责人和业务方确认。任何级别的 AI 辅助研发均不得取消人工质量责任。需求负责人对需求准确性和业务验收负责，研发负责人对技术方案和代码质量负责，测试负责人对测试覆盖和验证证据负责，质量管理员对流程完整性和文档合规性负责。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3B77B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54EF11A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角色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24FAFC02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主要责任</w:t>
            </w:r>
          </w:p>
        </w:tc>
      </w:tr>
      <w:tr w14:paraId="6D601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2DB535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需求负责人</w:t>
            </w:r>
          </w:p>
        </w:tc>
        <w:tc>
          <w:tcPr>
            <w:tcW w:w="6236" w:type="dxa"/>
            <w:vAlign w:val="center"/>
          </w:tcPr>
          <w:p w14:paraId="1CCF44E9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确认业务背景、目标、非目标、验收标准、边界条件和业务口径。</w:t>
            </w:r>
          </w:p>
        </w:tc>
      </w:tr>
      <w:tr w14:paraId="617EC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E413AD5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研发负责人</w:t>
            </w:r>
          </w:p>
        </w:tc>
        <w:tc>
          <w:tcPr>
            <w:tcW w:w="6236" w:type="dxa"/>
            <w:vAlign w:val="center"/>
          </w:tcPr>
          <w:p w14:paraId="0DA0DBC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确认技术方案、影响范围、拆解任务、代码质量、灰度回滚和上线风险。</w:t>
            </w:r>
          </w:p>
        </w:tc>
      </w:tr>
      <w:tr w14:paraId="10B8E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72D788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测试负责人</w:t>
            </w:r>
          </w:p>
        </w:tc>
        <w:tc>
          <w:tcPr>
            <w:tcW w:w="6236" w:type="dxa"/>
            <w:vAlign w:val="center"/>
          </w:tcPr>
          <w:p w14:paraId="6BCCC1B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确认测试方案、测试用例、测试报告、自动化结果和上线验证证据。</w:t>
            </w:r>
          </w:p>
        </w:tc>
      </w:tr>
      <w:tr w14:paraId="4AC0E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115A1AE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质量管理员</w:t>
            </w:r>
          </w:p>
        </w:tc>
        <w:tc>
          <w:tcPr>
            <w:tcW w:w="6236" w:type="dxa"/>
            <w:vAlign w:val="center"/>
          </w:tcPr>
          <w:p w14:paraId="77663BDC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确认需求分级、Spec-kit 流程触发、产物完整性、质量门禁和审计留痕。</w:t>
            </w:r>
          </w:p>
        </w:tc>
      </w:tr>
      <w:tr w14:paraId="7F01C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BA5750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支撑厂商项目经理</w:t>
            </w:r>
          </w:p>
        </w:tc>
        <w:tc>
          <w:tcPr>
            <w:tcW w:w="6236" w:type="dxa"/>
            <w:vAlign w:val="center"/>
          </w:tcPr>
          <w:p w14:paraId="7386BE8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组织厂商侧研发、测试、交付和资料归档，配合提供 AI 使用说明和验证材料。</w:t>
            </w:r>
          </w:p>
        </w:tc>
      </w:tr>
      <w:tr w14:paraId="4670D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4F13ABC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自研团队成员</w:t>
            </w:r>
          </w:p>
        </w:tc>
        <w:tc>
          <w:tcPr>
            <w:tcW w:w="6236" w:type="dxa"/>
            <w:vAlign w:val="center"/>
          </w:tcPr>
          <w:p w14:paraId="1017FAFC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按照项目规则和任务拆解实施开发，完成自检、测试、Review 和资产回写。</w:t>
            </w:r>
          </w:p>
        </w:tc>
      </w:tr>
    </w:tbl>
    <w:p w14:paraId="3E595FE0">
      <w:pPr>
        <w:rPr>
          <w:rFonts w:hint="eastAsia" w:ascii="Times New Roman" w:hAnsi="Times New Roman" w:eastAsia="仿宋" w:cs="仿宋"/>
          <w:sz w:val="24"/>
          <w:szCs w:val="24"/>
        </w:rPr>
      </w:pPr>
    </w:p>
    <w:p w14:paraId="189B5FA1">
      <w:pPr>
        <w:pStyle w:val="3"/>
        <w:spacing w:before="280" w:after="16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三、Spec-kit 规范驱动研发闭环</w:t>
      </w:r>
    </w:p>
    <w:p w14:paraId="037A425D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Spec-kit 是面向复杂研发场景的规范驱动研发方法。其核心不是让 AI 一次性生成更多代码，而是通过“需求先行、规范约束、多阶段收敛、独立评审、资产回写”的机制，将 AI 的生成能力约束在可评审、可追溯、可验证的闭环内。</w:t>
      </w:r>
    </w:p>
    <w:p w14:paraId="0456595B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3.1 触发机制</w:t>
      </w:r>
    </w:p>
    <w:p w14:paraId="023B71A3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Spec-kit 流程应与需求分级规则联动。A类需求可采用轻量流程，B类需求应形成轻量 Spec，C类、D类需求必须进入完整 Spec-kit 流程。对于风险高、链路长、影响面广的需求，不允许在影响范围不明确时直接进行大范围编码。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5102"/>
      </w:tblGrid>
      <w:tr w14:paraId="26E8E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02" w:type="dxa"/>
            <w:shd w:val="clear" w:color="auto" w:fill="1F4E79"/>
            <w:vAlign w:val="center"/>
          </w:tcPr>
          <w:p w14:paraId="6883AA3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触发条件</w:t>
            </w:r>
          </w:p>
        </w:tc>
        <w:tc>
          <w:tcPr>
            <w:tcW w:w="5102" w:type="dxa"/>
            <w:shd w:val="clear" w:color="auto" w:fill="1F4E79"/>
            <w:vAlign w:val="center"/>
          </w:tcPr>
          <w:p w14:paraId="2941A32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处理要求</w:t>
            </w:r>
          </w:p>
        </w:tc>
      </w:tr>
      <w:tr w14:paraId="0EBC1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363D833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需求涉及多模块、多系统、多数据源</w:t>
            </w:r>
          </w:p>
        </w:tc>
        <w:tc>
          <w:tcPr>
            <w:tcW w:w="5102" w:type="dxa"/>
            <w:vAlign w:val="center"/>
          </w:tcPr>
          <w:p w14:paraId="07D42DAB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进入完整 Spec-kit，必须完成需求澄清、技术方案和任务拆解。</w:t>
            </w:r>
          </w:p>
        </w:tc>
      </w:tr>
      <w:tr w14:paraId="56EC8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5FE0AA3A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需求涉及权限、生产数据、批量更新、监管接口或核心链路</w:t>
            </w:r>
          </w:p>
        </w:tc>
        <w:tc>
          <w:tcPr>
            <w:tcW w:w="5102" w:type="dxa"/>
            <w:vAlign w:val="center"/>
          </w:tcPr>
          <w:p w14:paraId="6D369A9C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进入高风险流程，必须增加人工方案评审、灰度回滚和上线验证。</w:t>
            </w:r>
          </w:p>
        </w:tc>
      </w:tr>
      <w:tr w14:paraId="2F092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1A0A12B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需求仅为单文件小修或文案调整</w:t>
            </w:r>
          </w:p>
        </w:tc>
        <w:tc>
          <w:tcPr>
            <w:tcW w:w="5102" w:type="dxa"/>
            <w:vAlign w:val="center"/>
          </w:tcPr>
          <w:p w14:paraId="6E77BFBA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可采用轻量流程，但仍需记录变更目标、验证结果和 Review 意见。</w:t>
            </w:r>
          </w:p>
        </w:tc>
      </w:tr>
      <w:tr w14:paraId="57096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206A59F6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需求边界不清、验收标准不明确</w:t>
            </w:r>
          </w:p>
        </w:tc>
        <w:tc>
          <w:tcPr>
            <w:tcW w:w="5102" w:type="dxa"/>
            <w:vAlign w:val="center"/>
          </w:tcPr>
          <w:p w14:paraId="5C6E6A8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不得进入编码，应先由 AI 辅助生成澄清问题并由需求负责人确认。</w:t>
            </w:r>
          </w:p>
        </w:tc>
      </w:tr>
    </w:tbl>
    <w:p w14:paraId="3CF4C6B5">
      <w:pPr>
        <w:rPr>
          <w:rFonts w:hint="eastAsia" w:ascii="Times New Roman" w:hAnsi="Times New Roman" w:eastAsia="仿宋" w:cs="仿宋"/>
          <w:sz w:val="24"/>
          <w:szCs w:val="24"/>
        </w:rPr>
      </w:pPr>
    </w:p>
    <w:p w14:paraId="64B011AC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3.2 标准闭环</w:t>
      </w:r>
    </w:p>
    <w:p w14:paraId="36C6E9B7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完整 Spec-kit 流程建议按“需求澄清—规格生成—章程约束—方案设计—一致性分析—任务拆解—小步实现—验证评审—资产回写”推进。各阶段均应有明确输入、输出和验收标准，评审未通过的产物应回到上一阶段修正。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969"/>
        <w:gridCol w:w="3118"/>
      </w:tblGrid>
      <w:tr w14:paraId="030AC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F4E79"/>
            <w:vAlign w:val="center"/>
          </w:tcPr>
          <w:p w14:paraId="6C651CF0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阶段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6620DD44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主要动作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1BAC5BCD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核心输出</w:t>
            </w:r>
          </w:p>
        </w:tc>
      </w:tr>
      <w:tr w14:paraId="6D64E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08A25F19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需求澄清</w:t>
            </w:r>
          </w:p>
        </w:tc>
        <w:tc>
          <w:tcPr>
            <w:tcW w:w="3969" w:type="dxa"/>
            <w:vAlign w:val="center"/>
          </w:tcPr>
          <w:p w14:paraId="3211D18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基于录入需求识别模糊点、缺失项和风险点，由业务方逐条确认。</w:t>
            </w:r>
          </w:p>
        </w:tc>
        <w:tc>
          <w:tcPr>
            <w:tcW w:w="3118" w:type="dxa"/>
            <w:vAlign w:val="center"/>
          </w:tcPr>
          <w:p w14:paraId="2F9876AB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澄清记录、需求完整性检查表。</w:t>
            </w:r>
          </w:p>
        </w:tc>
      </w:tr>
      <w:tr w14:paraId="2123B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54A07132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规格生成</w:t>
            </w:r>
          </w:p>
        </w:tc>
        <w:tc>
          <w:tcPr>
            <w:tcW w:w="3969" w:type="dxa"/>
            <w:vAlign w:val="center"/>
          </w:tcPr>
          <w:p w14:paraId="3F3BF310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将业务需求转化为结构化、可验证的规格文档。</w:t>
            </w:r>
          </w:p>
        </w:tc>
        <w:tc>
          <w:tcPr>
            <w:tcW w:w="3118" w:type="dxa"/>
            <w:vAlign w:val="center"/>
          </w:tcPr>
          <w:p w14:paraId="64162616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Spec.md。</w:t>
            </w:r>
          </w:p>
        </w:tc>
      </w:tr>
      <w:tr w14:paraId="15207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1FFD411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章程约束</w:t>
            </w:r>
          </w:p>
        </w:tc>
        <w:tc>
          <w:tcPr>
            <w:tcW w:w="3969" w:type="dxa"/>
            <w:vAlign w:val="center"/>
          </w:tcPr>
          <w:p w14:paraId="0924A81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明确项目最高规则、技术边界、安全基线和质量底线。</w:t>
            </w:r>
          </w:p>
        </w:tc>
        <w:tc>
          <w:tcPr>
            <w:tcW w:w="3118" w:type="dxa"/>
            <w:vAlign w:val="center"/>
          </w:tcPr>
          <w:p w14:paraId="6141189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Constitution.md、AGENTS.md、PROJECT_RULES.md。</w:t>
            </w:r>
          </w:p>
        </w:tc>
      </w:tr>
      <w:tr w14:paraId="791C5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5CC913D6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方案设计</w:t>
            </w:r>
          </w:p>
        </w:tc>
        <w:tc>
          <w:tcPr>
            <w:tcW w:w="3969" w:type="dxa"/>
            <w:vAlign w:val="center"/>
          </w:tcPr>
          <w:p w14:paraId="14E7F44E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生成技术方案、影响范围、接口/数据/权限变化、测试策略和回滚方案。</w:t>
            </w:r>
          </w:p>
        </w:tc>
        <w:tc>
          <w:tcPr>
            <w:tcW w:w="3118" w:type="dxa"/>
            <w:vAlign w:val="center"/>
          </w:tcPr>
          <w:p w14:paraId="15B452D5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Plan.md。</w:t>
            </w:r>
          </w:p>
        </w:tc>
      </w:tr>
      <w:tr w14:paraId="35B00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62FEE2C2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一致性分析</w:t>
            </w:r>
          </w:p>
        </w:tc>
        <w:tc>
          <w:tcPr>
            <w:tcW w:w="3969" w:type="dxa"/>
            <w:vAlign w:val="center"/>
          </w:tcPr>
          <w:p w14:paraId="0D09369B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交叉检查需求、章程和方案之间的冲突、遗漏和不可验证项。</w:t>
            </w:r>
          </w:p>
        </w:tc>
        <w:tc>
          <w:tcPr>
            <w:tcW w:w="3118" w:type="dxa"/>
            <w:vAlign w:val="center"/>
          </w:tcPr>
          <w:p w14:paraId="14F1DD4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Analyze Report。</w:t>
            </w:r>
          </w:p>
        </w:tc>
      </w:tr>
      <w:tr w14:paraId="43D91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403DAA3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任务拆解</w:t>
            </w:r>
          </w:p>
        </w:tc>
        <w:tc>
          <w:tcPr>
            <w:tcW w:w="3969" w:type="dxa"/>
            <w:vAlign w:val="center"/>
          </w:tcPr>
          <w:p w14:paraId="6CA9D89B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将方案拆解为可独立实施、可独立验证的小任务。</w:t>
            </w:r>
          </w:p>
        </w:tc>
        <w:tc>
          <w:tcPr>
            <w:tcW w:w="3118" w:type="dxa"/>
            <w:vAlign w:val="center"/>
          </w:tcPr>
          <w:p w14:paraId="36E1943B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Tasks.md。</w:t>
            </w:r>
          </w:p>
        </w:tc>
      </w:tr>
      <w:tr w14:paraId="55595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3F3482D6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小步实现</w:t>
            </w:r>
          </w:p>
        </w:tc>
        <w:tc>
          <w:tcPr>
            <w:tcW w:w="3969" w:type="dxa"/>
            <w:vAlign w:val="center"/>
          </w:tcPr>
          <w:p w14:paraId="34D57426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按任务边界逐项编码、验证和提交，不做无关重构。</w:t>
            </w:r>
          </w:p>
        </w:tc>
        <w:tc>
          <w:tcPr>
            <w:tcW w:w="3118" w:type="dxa"/>
            <w:vAlign w:val="center"/>
          </w:tcPr>
          <w:p w14:paraId="1D5D7BCB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代码变更、测试结果、变更说明。</w:t>
            </w:r>
          </w:p>
        </w:tc>
      </w:tr>
      <w:tr w14:paraId="710ED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6379563D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验证评审</w:t>
            </w:r>
          </w:p>
        </w:tc>
        <w:tc>
          <w:tcPr>
            <w:tcW w:w="3969" w:type="dxa"/>
            <w:vAlign w:val="center"/>
          </w:tcPr>
          <w:p w14:paraId="43288C3C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执行本地质量门禁、自动化测试、人工 Review 和必要的独立模型评审。</w:t>
            </w:r>
          </w:p>
        </w:tc>
        <w:tc>
          <w:tcPr>
            <w:tcW w:w="3118" w:type="dxa"/>
            <w:vAlign w:val="center"/>
          </w:tcPr>
          <w:p w14:paraId="2F5C0CDA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Review 记录、质量门禁结果、测试报告。</w:t>
            </w:r>
          </w:p>
        </w:tc>
      </w:tr>
      <w:tr w14:paraId="46BCD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341D26DB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资产回写</w:t>
            </w:r>
          </w:p>
        </w:tc>
        <w:tc>
          <w:tcPr>
            <w:tcW w:w="3969" w:type="dxa"/>
            <w:vAlign w:val="center"/>
          </w:tcPr>
          <w:p w14:paraId="1820896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将业务规则、踩坑经验、测试用例和模板沉淀为 Rules/Skills。</w:t>
            </w:r>
          </w:p>
        </w:tc>
        <w:tc>
          <w:tcPr>
            <w:tcW w:w="3118" w:type="dxa"/>
            <w:vAlign w:val="center"/>
          </w:tcPr>
          <w:p w14:paraId="3520B815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Rules、Skills、模板、案例库。</w:t>
            </w:r>
          </w:p>
        </w:tc>
      </w:tr>
    </w:tbl>
    <w:p w14:paraId="332DC0DB">
      <w:pPr>
        <w:rPr>
          <w:rFonts w:hint="eastAsia" w:ascii="Times New Roman" w:hAnsi="Times New Roman" w:eastAsia="仿宋" w:cs="仿宋"/>
          <w:sz w:val="24"/>
          <w:szCs w:val="24"/>
        </w:rPr>
      </w:pPr>
    </w:p>
    <w:p w14:paraId="676FFE2E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3.3 核心产物要求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7"/>
        <w:gridCol w:w="2268"/>
        <w:gridCol w:w="4535"/>
      </w:tblGrid>
      <w:tr w14:paraId="60D99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50E5C87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产物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25CB65D9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定位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022B7C3B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主要内容</w:t>
            </w:r>
          </w:p>
        </w:tc>
      </w:tr>
      <w:tr w14:paraId="2EEE1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CB37924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Spec.md</w:t>
            </w:r>
          </w:p>
        </w:tc>
        <w:tc>
          <w:tcPr>
            <w:tcW w:w="2268" w:type="dxa"/>
            <w:vAlign w:val="center"/>
          </w:tcPr>
          <w:p w14:paraId="78CC253C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需求规格文件</w:t>
            </w:r>
          </w:p>
        </w:tc>
        <w:tc>
          <w:tcPr>
            <w:tcW w:w="4535" w:type="dxa"/>
            <w:vAlign w:val="center"/>
          </w:tcPr>
          <w:p w14:paraId="5A016C0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业务背景、目标、非目标、用户故事、业务规则、验收标准、边界条件、异常处理和数据范围。</w:t>
            </w:r>
          </w:p>
        </w:tc>
      </w:tr>
      <w:tr w14:paraId="03315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6AC953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Constitution.md</w:t>
            </w:r>
          </w:p>
        </w:tc>
        <w:tc>
          <w:tcPr>
            <w:tcW w:w="2268" w:type="dxa"/>
            <w:vAlign w:val="center"/>
          </w:tcPr>
          <w:p w14:paraId="44B55E1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项目章程</w:t>
            </w:r>
          </w:p>
        </w:tc>
        <w:tc>
          <w:tcPr>
            <w:tcW w:w="4535" w:type="dxa"/>
            <w:vAlign w:val="center"/>
          </w:tcPr>
          <w:p w14:paraId="6F1C7E9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技术栈约束、代码风格、安全基线、性能指标、测试底线、不可突破的工程原则。</w:t>
            </w:r>
          </w:p>
        </w:tc>
      </w:tr>
      <w:tr w14:paraId="31C6B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56171E9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AGENTS.md</w:t>
            </w:r>
          </w:p>
        </w:tc>
        <w:tc>
          <w:tcPr>
            <w:tcW w:w="2268" w:type="dxa"/>
            <w:vAlign w:val="center"/>
          </w:tcPr>
          <w:p w14:paraId="16B7E16F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AI 协作规则</w:t>
            </w:r>
          </w:p>
        </w:tc>
        <w:tc>
          <w:tcPr>
            <w:tcW w:w="4535" w:type="dxa"/>
            <w:vAlign w:val="center"/>
          </w:tcPr>
          <w:p w14:paraId="542203D4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项目概览、目录结构、常用命令、禁止修改范围、编码前必须阅读文件、编码后输出要求。</w:t>
            </w:r>
          </w:p>
        </w:tc>
      </w:tr>
      <w:tr w14:paraId="48EA2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BD789F4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PROJECT_RULES.md</w:t>
            </w:r>
          </w:p>
        </w:tc>
        <w:tc>
          <w:tcPr>
            <w:tcW w:w="2268" w:type="dxa"/>
            <w:vAlign w:val="center"/>
          </w:tcPr>
          <w:p w14:paraId="00BDE144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项目级规则</w:t>
            </w:r>
          </w:p>
        </w:tc>
        <w:tc>
          <w:tcPr>
            <w:tcW w:w="4535" w:type="dxa"/>
            <w:vAlign w:val="center"/>
          </w:tcPr>
          <w:p w14:paraId="10721654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研发规则、技术栈约束、接口约定、提交规范、安全红线和质量门禁。</w:t>
            </w:r>
          </w:p>
        </w:tc>
      </w:tr>
      <w:tr w14:paraId="115F7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63FD8F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rules/</w:t>
            </w:r>
          </w:p>
        </w:tc>
        <w:tc>
          <w:tcPr>
            <w:tcW w:w="2268" w:type="dxa"/>
            <w:vAlign w:val="center"/>
          </w:tcPr>
          <w:p w14:paraId="1C6CC3B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可加载规则集</w:t>
            </w:r>
          </w:p>
        </w:tc>
        <w:tc>
          <w:tcPr>
            <w:tcW w:w="4535" w:type="dxa"/>
            <w:vAlign w:val="center"/>
          </w:tcPr>
          <w:p w14:paraId="3170F8D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前端、后端、接口、数据库、权限、安全、测试、发布等专项规则。</w:t>
            </w:r>
          </w:p>
        </w:tc>
      </w:tr>
      <w:tr w14:paraId="3BA74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8946B75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Plan.md</w:t>
            </w:r>
          </w:p>
        </w:tc>
        <w:tc>
          <w:tcPr>
            <w:tcW w:w="2268" w:type="dxa"/>
            <w:vAlign w:val="center"/>
          </w:tcPr>
          <w:p w14:paraId="5502E196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技术方案</w:t>
            </w:r>
          </w:p>
        </w:tc>
        <w:tc>
          <w:tcPr>
            <w:tcW w:w="4535" w:type="dxa"/>
            <w:vAlign w:val="center"/>
          </w:tcPr>
          <w:p w14:paraId="43C43302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架构设计、调用链路、接口设计、数据设计、兼容方案、灰度回滚方案和测试方案。</w:t>
            </w:r>
          </w:p>
        </w:tc>
      </w:tr>
      <w:tr w14:paraId="44EA0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4F69DA9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Analyze Report</w:t>
            </w:r>
          </w:p>
        </w:tc>
        <w:tc>
          <w:tcPr>
            <w:tcW w:w="2268" w:type="dxa"/>
            <w:vAlign w:val="center"/>
          </w:tcPr>
          <w:p w14:paraId="47575509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一致性分析报告</w:t>
            </w:r>
          </w:p>
        </w:tc>
        <w:tc>
          <w:tcPr>
            <w:tcW w:w="4535" w:type="dxa"/>
            <w:vAlign w:val="center"/>
          </w:tcPr>
          <w:p w14:paraId="2EA8258F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对 Spec、Constitution、Plan 的冲突、遗漏和不一致问题进行分级标注。</w:t>
            </w:r>
          </w:p>
        </w:tc>
      </w:tr>
      <w:tr w14:paraId="59861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F2710E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Tasks.md</w:t>
            </w:r>
          </w:p>
        </w:tc>
        <w:tc>
          <w:tcPr>
            <w:tcW w:w="2268" w:type="dxa"/>
            <w:vAlign w:val="center"/>
          </w:tcPr>
          <w:p w14:paraId="72F03BE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任务拆解文件</w:t>
            </w:r>
          </w:p>
        </w:tc>
        <w:tc>
          <w:tcPr>
            <w:tcW w:w="4535" w:type="dxa"/>
            <w:vAlign w:val="center"/>
          </w:tcPr>
          <w:p w14:paraId="1FCCF03B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可独立实施、可独立验证的小任务清单，包含输入、输出、验收标准和依赖关系。</w:t>
            </w:r>
          </w:p>
        </w:tc>
      </w:tr>
      <w:tr w14:paraId="1D6D4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E709834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测试报告</w:t>
            </w:r>
          </w:p>
        </w:tc>
        <w:tc>
          <w:tcPr>
            <w:tcW w:w="2268" w:type="dxa"/>
            <w:vAlign w:val="center"/>
          </w:tcPr>
          <w:p w14:paraId="32EA752B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验证结果文件</w:t>
            </w:r>
          </w:p>
        </w:tc>
        <w:tc>
          <w:tcPr>
            <w:tcW w:w="4535" w:type="dxa"/>
            <w:vAlign w:val="center"/>
          </w:tcPr>
          <w:p w14:paraId="39F9BC8E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单元测试、接口测试、自动化测试、异常场景、边界场景、权限场景和上线验证证据。</w:t>
            </w:r>
          </w:p>
        </w:tc>
      </w:tr>
      <w:tr w14:paraId="417B9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57EAE24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变更说明</w:t>
            </w:r>
          </w:p>
        </w:tc>
        <w:tc>
          <w:tcPr>
            <w:tcW w:w="2268" w:type="dxa"/>
            <w:vAlign w:val="center"/>
          </w:tcPr>
          <w:p w14:paraId="78114E9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交付记录文件</w:t>
            </w:r>
          </w:p>
        </w:tc>
        <w:tc>
          <w:tcPr>
            <w:tcW w:w="4535" w:type="dxa"/>
            <w:vAlign w:val="center"/>
          </w:tcPr>
          <w:p w14:paraId="4B2AFA9F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实际改动、影响范围、验证方式、未验证风险、回滚说明和人工确认点。</w:t>
            </w:r>
          </w:p>
        </w:tc>
      </w:tr>
    </w:tbl>
    <w:p w14:paraId="3A60E890">
      <w:pPr>
        <w:rPr>
          <w:rFonts w:hint="eastAsia" w:ascii="Times New Roman" w:hAnsi="Times New Roman" w:eastAsia="仿宋" w:cs="仿宋"/>
          <w:sz w:val="24"/>
          <w:szCs w:val="24"/>
        </w:rPr>
      </w:pPr>
    </w:p>
    <w:p w14:paraId="65DA361B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3.4 评审前置与分级门禁</w:t>
      </w:r>
    </w:p>
    <w:p w14:paraId="669C3BB7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复杂需求应在排期和设计审批前完成 AI 辅助需求澄清和初版 Spec，避免“先审批、后补材料”。研发管理流程中，质量管理员应重点检查需求是否结构化、验收标准是否可验证、技术方案是否覆盖影响范围、任务拆解是否可执行。</w:t>
      </w:r>
    </w:p>
    <w:p w14:paraId="5E6C77B0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对于 C类、D类需求，应设置分级门禁。P0 问题为阻断性缺陷，必须修复并重新验证后方可继续；P1 问题为重要缺陷，必须在交付前修复；P2 问题为优化建议，应记录跟踪并在后续迭代中改进。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695B2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6" w:type="dxa"/>
            <w:shd w:val="clear" w:color="auto" w:fill="EAF2F8"/>
          </w:tcPr>
          <w:p w14:paraId="26A57193">
            <w:pPr>
              <w:spacing w:after="8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sz w:val="24"/>
                <w:szCs w:val="24"/>
              </w:rPr>
              <w:t>流程控制要求</w:t>
            </w:r>
          </w:p>
          <w:p w14:paraId="26229FE4">
            <w:pPr>
              <w:spacing w:after="0" w:line="30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sz w:val="24"/>
                <w:szCs w:val="24"/>
              </w:rPr>
              <w:t>在进入编码前，至少应完成 Spec.md、Plan.md 和 Tasks.md；在进入测试前，应完成任务级自检和变更说明；在上线前，应完成质量门禁、测试报告、审计记录和回滚方案。</w:t>
            </w:r>
          </w:p>
        </w:tc>
      </w:tr>
    </w:tbl>
    <w:p w14:paraId="64D2403E">
      <w:pPr>
        <w:rPr>
          <w:rFonts w:hint="eastAsia" w:ascii="Times New Roman" w:hAnsi="Times New Roman" w:eastAsia="仿宋" w:cs="仿宋"/>
          <w:sz w:val="24"/>
          <w:szCs w:val="24"/>
        </w:rPr>
      </w:pPr>
    </w:p>
    <w:p w14:paraId="30EAEFE2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3.5 回写机制</w:t>
      </w:r>
    </w:p>
    <w:p w14:paraId="4FEDA701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Spec-kit 强调一次实践的经验必须转化为组织级可复用资产，使后续项目能够基于已有规范、模板和案例加速启动，而不是每次从零开始。复盘中的业务规则、踩坑经验、测试用例、Review 问题和工具使用边界，应回写到 Rules、Skills、模板和案例库。</w:t>
      </w:r>
    </w:p>
    <w:p w14:paraId="750B2F06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将代码风格、安全规范、异常处理模式、常见业务规则拆分为独立 Skill。</w:t>
      </w:r>
    </w:p>
    <w:p w14:paraId="3FC9A9C3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将配置管理、告警分析、数据看板等典型场景形成标准化 SDD 流程模板。</w:t>
      </w:r>
    </w:p>
    <w:p w14:paraId="337B1C8E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将前端页面模板、图表模板、组件组合和后端接口骨架、数据模型、通用服务回写到团队物料平台。</w:t>
      </w:r>
    </w:p>
    <w:p w14:paraId="20AC32D5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将高频质量门禁问题、评审缺陷和人工干预点形成案例，作为后续 AI 协作上下文。</w:t>
      </w:r>
    </w:p>
    <w:p w14:paraId="469D660B">
      <w:pPr>
        <w:pStyle w:val="3"/>
        <w:spacing w:before="280" w:after="16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四、AI 能力落地边界与分级应用</w:t>
      </w:r>
    </w:p>
    <w:p w14:paraId="3F976647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AI 不是单独新增一个研发环节，而是嵌入需求分析、方案设计、代码实现、测试验证、Review 和文档沉淀的辅助能力。AI 能力落地应坚持“人负责、AI 辅助、流程约束、结果验证”的原则。</w:t>
      </w:r>
    </w:p>
    <w:p w14:paraId="6EC53470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4.1 成熟度分级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2835"/>
        <w:gridCol w:w="2551"/>
      </w:tblGrid>
      <w:tr w14:paraId="2CD7F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1F4E79"/>
            <w:vAlign w:val="center"/>
          </w:tcPr>
          <w:p w14:paraId="6A15BAAA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级别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3334DAF9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定义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15CAF126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适用场景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4C72B37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管理要求</w:t>
            </w:r>
          </w:p>
        </w:tc>
      </w:tr>
      <w:tr w14:paraId="0E19A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4B0C1FFC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L0</w:t>
            </w:r>
          </w:p>
        </w:tc>
        <w:tc>
          <w:tcPr>
            <w:tcW w:w="2268" w:type="dxa"/>
            <w:vAlign w:val="center"/>
          </w:tcPr>
          <w:p w14:paraId="0F7A11B6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完全不使用 AI。</w:t>
            </w:r>
          </w:p>
        </w:tc>
        <w:tc>
          <w:tcPr>
            <w:tcW w:w="2835" w:type="dxa"/>
            <w:vAlign w:val="center"/>
          </w:tcPr>
          <w:p w14:paraId="492C712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不适合 AI 处理或尚未纳入试点的需求。</w:t>
            </w:r>
          </w:p>
        </w:tc>
        <w:tc>
          <w:tcPr>
            <w:tcW w:w="2551" w:type="dxa"/>
            <w:vAlign w:val="center"/>
          </w:tcPr>
          <w:p w14:paraId="3022B0BB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按传统研发流程执行。</w:t>
            </w:r>
          </w:p>
        </w:tc>
      </w:tr>
      <w:tr w14:paraId="7CDA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1FE08D4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L1</w:t>
            </w:r>
          </w:p>
        </w:tc>
        <w:tc>
          <w:tcPr>
            <w:tcW w:w="2268" w:type="dxa"/>
            <w:vAlign w:val="center"/>
          </w:tcPr>
          <w:p w14:paraId="02F2D0DA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使用 AI 进行局部编码辅助。</w:t>
            </w:r>
          </w:p>
        </w:tc>
        <w:tc>
          <w:tcPr>
            <w:tcW w:w="2835" w:type="dxa"/>
            <w:vAlign w:val="center"/>
          </w:tcPr>
          <w:p w14:paraId="1D5B2F39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局部代码生成、代码解释、重构建议、测试补充、文档初稿。</w:t>
            </w:r>
          </w:p>
        </w:tc>
        <w:tc>
          <w:tcPr>
            <w:tcW w:w="2551" w:type="dxa"/>
            <w:vAlign w:val="center"/>
          </w:tcPr>
          <w:p w14:paraId="3C617E7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必须遵守项目规则、人工 Review 和最小验证。</w:t>
            </w:r>
          </w:p>
        </w:tc>
      </w:tr>
      <w:tr w14:paraId="612E0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0C19BA4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L2</w:t>
            </w:r>
          </w:p>
        </w:tc>
        <w:tc>
          <w:tcPr>
            <w:tcW w:w="2268" w:type="dxa"/>
            <w:vAlign w:val="center"/>
          </w:tcPr>
          <w:p w14:paraId="1AE69B6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AI 赋能整个研发流程。</w:t>
            </w:r>
          </w:p>
        </w:tc>
        <w:tc>
          <w:tcPr>
            <w:tcW w:w="2835" w:type="dxa"/>
            <w:vAlign w:val="center"/>
          </w:tcPr>
          <w:p w14:paraId="7C0D0549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需求摘要、影响分析、方案初稿、任务拆解、测试用例、Review 建议。</w:t>
            </w:r>
          </w:p>
        </w:tc>
        <w:tc>
          <w:tcPr>
            <w:tcW w:w="2551" w:type="dxa"/>
            <w:vAlign w:val="center"/>
          </w:tcPr>
          <w:p w14:paraId="6083A8D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应形成轻量或完整 Spec 产物，纳入质量门禁。</w:t>
            </w:r>
          </w:p>
        </w:tc>
      </w:tr>
      <w:tr w14:paraId="0D4E2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7217BF7D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L3</w:t>
            </w:r>
          </w:p>
        </w:tc>
        <w:tc>
          <w:tcPr>
            <w:tcW w:w="2268" w:type="dxa"/>
            <w:vAlign w:val="center"/>
          </w:tcPr>
          <w:p w14:paraId="742A2E99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AI 在明确规格、规则、权限和质量门禁下高度参与研发全流程。</w:t>
            </w:r>
          </w:p>
        </w:tc>
        <w:tc>
          <w:tcPr>
            <w:tcW w:w="2835" w:type="dxa"/>
            <w:vAlign w:val="center"/>
          </w:tcPr>
          <w:p w14:paraId="7A890D90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复杂但边界清晰、规则资产充分、测试体系完善的需求。</w:t>
            </w:r>
          </w:p>
        </w:tc>
        <w:tc>
          <w:tcPr>
            <w:tcW w:w="2551" w:type="dxa"/>
            <w:vAlign w:val="center"/>
          </w:tcPr>
          <w:p w14:paraId="53CC959C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不得自动上线，不得取消人工责任，必须完整留痕。</w:t>
            </w:r>
          </w:p>
        </w:tc>
      </w:tr>
    </w:tbl>
    <w:p w14:paraId="00C78A24">
      <w:pPr>
        <w:rPr>
          <w:rFonts w:hint="eastAsia" w:ascii="Times New Roman" w:hAnsi="Times New Roman" w:eastAsia="仿宋" w:cs="仿宋"/>
          <w:sz w:val="24"/>
          <w:szCs w:val="24"/>
        </w:rPr>
      </w:pPr>
    </w:p>
    <w:p w14:paraId="12D0CC12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4.2 分阶段应用边界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3685"/>
        <w:gridCol w:w="3572"/>
      </w:tblGrid>
      <w:tr w14:paraId="0A446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1F4E79"/>
            <w:vAlign w:val="center"/>
          </w:tcPr>
          <w:p w14:paraId="7F650214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阶段</w:t>
            </w:r>
          </w:p>
        </w:tc>
        <w:tc>
          <w:tcPr>
            <w:tcW w:w="3685" w:type="dxa"/>
            <w:shd w:val="clear" w:color="auto" w:fill="1F4E79"/>
            <w:vAlign w:val="center"/>
          </w:tcPr>
          <w:p w14:paraId="4D65BC52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AI 可辅助事项</w:t>
            </w:r>
          </w:p>
        </w:tc>
        <w:tc>
          <w:tcPr>
            <w:tcW w:w="3572" w:type="dxa"/>
            <w:shd w:val="clear" w:color="auto" w:fill="1F4E79"/>
            <w:vAlign w:val="center"/>
          </w:tcPr>
          <w:p w14:paraId="6880786E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人工确认重点</w:t>
            </w:r>
          </w:p>
        </w:tc>
      </w:tr>
      <w:tr w14:paraId="3FED8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040EC42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需求阶段</w:t>
            </w:r>
          </w:p>
        </w:tc>
        <w:tc>
          <w:tcPr>
            <w:tcW w:w="3685" w:type="dxa"/>
            <w:vAlign w:val="center"/>
          </w:tcPr>
          <w:p w14:paraId="64BD9F2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需求摘要、痛点分析、用户故事拆解、边界识别、验收标准生成、风险识别。</w:t>
            </w:r>
          </w:p>
        </w:tc>
        <w:tc>
          <w:tcPr>
            <w:tcW w:w="3572" w:type="dxa"/>
            <w:vAlign w:val="center"/>
          </w:tcPr>
          <w:p w14:paraId="7A45473A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业务目标、非目标、数据口径、验收口径、优先级和范围边界。</w:t>
            </w:r>
          </w:p>
        </w:tc>
      </w:tr>
      <w:tr w14:paraId="26CCC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613627F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设计阶段</w:t>
            </w:r>
          </w:p>
        </w:tc>
        <w:tc>
          <w:tcPr>
            <w:tcW w:w="3685" w:type="dxa"/>
            <w:vAlign w:val="center"/>
          </w:tcPr>
          <w:p w14:paraId="76CABC0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方案初稿、架构影响分析、接口设计、数据设计、权限设计、测试方案、灰度回滚方案。</w:t>
            </w:r>
          </w:p>
        </w:tc>
        <w:tc>
          <w:tcPr>
            <w:tcW w:w="3572" w:type="dxa"/>
            <w:vAlign w:val="center"/>
          </w:tcPr>
          <w:p w14:paraId="16F4E9D9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方案可行性、兼容性、性能、安全、依赖关系和上线风险。</w:t>
            </w:r>
          </w:p>
        </w:tc>
      </w:tr>
      <w:tr w14:paraId="6EC96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69DF3E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开发阶段</w:t>
            </w:r>
          </w:p>
        </w:tc>
        <w:tc>
          <w:tcPr>
            <w:tcW w:w="3685" w:type="dxa"/>
            <w:vAlign w:val="center"/>
          </w:tcPr>
          <w:p w14:paraId="6403F2B0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代码生成、代码解释、缺陷修复、单元测试补充、变更说明。</w:t>
            </w:r>
          </w:p>
        </w:tc>
        <w:tc>
          <w:tcPr>
            <w:tcW w:w="3572" w:type="dxa"/>
            <w:vAlign w:val="center"/>
          </w:tcPr>
          <w:p w14:paraId="051E7802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业务规则、代码质量、权限校验、异常处理、事务边界和无关修改。</w:t>
            </w:r>
          </w:p>
        </w:tc>
      </w:tr>
      <w:tr w14:paraId="1511B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72C74C0F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测试阶段</w:t>
            </w:r>
          </w:p>
        </w:tc>
        <w:tc>
          <w:tcPr>
            <w:tcW w:w="3685" w:type="dxa"/>
            <w:vAlign w:val="center"/>
          </w:tcPr>
          <w:p w14:paraId="501FAAC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测试用例生成、自动化脚本辅助、日志分析、缺陷归因、测试报告初稿。</w:t>
            </w:r>
          </w:p>
        </w:tc>
        <w:tc>
          <w:tcPr>
            <w:tcW w:w="3572" w:type="dxa"/>
            <w:vAlign w:val="center"/>
          </w:tcPr>
          <w:p w14:paraId="40DDD3CB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用例覆盖、复现条件、边界条件、证据完整性和回归结果。</w:t>
            </w:r>
          </w:p>
        </w:tc>
      </w:tr>
      <w:tr w14:paraId="4697B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08D5202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上线阶段</w:t>
            </w:r>
          </w:p>
        </w:tc>
        <w:tc>
          <w:tcPr>
            <w:tcW w:w="3685" w:type="dxa"/>
            <w:vAlign w:val="center"/>
          </w:tcPr>
          <w:p w14:paraId="21BA665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上线检查清单、风险提示、回滚方案、发布说明和线上验证记录。</w:t>
            </w:r>
          </w:p>
        </w:tc>
        <w:tc>
          <w:tcPr>
            <w:tcW w:w="3572" w:type="dxa"/>
            <w:vAlign w:val="center"/>
          </w:tcPr>
          <w:p w14:paraId="1024D3AC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发布窗口、回滚可行性、生产风险、权限审批和运维确认。</w:t>
            </w:r>
          </w:p>
        </w:tc>
      </w:tr>
      <w:tr w14:paraId="2B410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490FEA2E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复盘阶段</w:t>
            </w:r>
          </w:p>
        </w:tc>
        <w:tc>
          <w:tcPr>
            <w:tcW w:w="3685" w:type="dxa"/>
            <w:vAlign w:val="center"/>
          </w:tcPr>
          <w:p w14:paraId="0133C2B4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问题归因、改进建议、Rules/Skills 更新、案例整理。</w:t>
            </w:r>
          </w:p>
        </w:tc>
        <w:tc>
          <w:tcPr>
            <w:tcW w:w="3572" w:type="dxa"/>
            <w:vAlign w:val="center"/>
          </w:tcPr>
          <w:p w14:paraId="44531B84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经验有效性、可复用性、资产归档和后续改进责任。</w:t>
            </w:r>
          </w:p>
        </w:tc>
      </w:tr>
    </w:tbl>
    <w:p w14:paraId="72193BDC">
      <w:pPr>
        <w:rPr>
          <w:rFonts w:hint="eastAsia" w:ascii="Times New Roman" w:hAnsi="Times New Roman" w:eastAsia="仿宋" w:cs="仿宋"/>
          <w:sz w:val="24"/>
          <w:szCs w:val="24"/>
        </w:rPr>
      </w:pPr>
    </w:p>
    <w:p w14:paraId="604DA473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4.3 高风险场景控制</w:t>
      </w:r>
    </w:p>
    <w:p w14:paraId="5FA4E513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涉及生产数据、核心业务逻辑、权限体系、计费、监管接口、网络安全、客户数据、合同材料、投标文件、批量更新、缓存一致性等场景时，必须采用人工主导、AI 辅助执行、多层审查的方式。AI 可辅助生成草案、检查清单、风险提示和回滚方案，但不得独立决策、独立执行或自动上线。</w:t>
      </w:r>
    </w:p>
    <w:p w14:paraId="0090ACF9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AI 不得直接执行生产数据库写操作、批量删除、权限变更、清理日志、修改审计记录等高风险操作。</w:t>
      </w:r>
    </w:p>
    <w:p w14:paraId="4E0D188F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AI 不得在未经审批情况下接入生产环境、高风险仓库、核心模块或敏感系统。</w:t>
      </w:r>
    </w:p>
    <w:p w14:paraId="3EEF161D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高风险需求必须保留人工方案、审批记录、测试验证、灰度发布和回滚预案。</w:t>
      </w:r>
    </w:p>
    <w:p w14:paraId="11B728C6">
      <w:pPr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br w:type="page"/>
      </w:r>
    </w:p>
    <w:p w14:paraId="47AFBD62">
      <w:pPr>
        <w:pStyle w:val="3"/>
        <w:spacing w:before="280" w:after="16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五、模型、工具与 MCP 受控接入</w:t>
      </w:r>
    </w:p>
    <w:p w14:paraId="0202E89A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模型、工具、MCP 和 Agent 是 AI 辅助研发的能力载体，应统一纳入受控接入体系。正文不以工具清单为中心，而以准入边界、数据安全、权限控制和审计留痕为中心。</w:t>
      </w:r>
    </w:p>
    <w:p w14:paraId="52062A69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5.1 模型使用原则</w:t>
      </w:r>
    </w:p>
    <w:p w14:paraId="3D4DA4EC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AI 辅助研发原则上应使用国内模型、内网模型或公司统一接入、统一认证、统一审计的模型。涉及内部代码、内部文档、业务逻辑、接口文档、数据库结构、测试数据、生产日志等内容时，应优先使用公司统一接入、统一认证、统一审计的模型或内网模型。</w:t>
      </w:r>
    </w:p>
    <w:p w14:paraId="0506F492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未经批准的外部公共模型服务不得处理公司代码、内部文档、接口文档、数据库结构、生产日志、客户信息、密钥 Token、投标合同等内容。确需用于公开资料研究、通用技术概念咨询等低敏场景的，应遵守公司统一评估、统一接入、统一审计和数据脱敏要求。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948"/>
        <w:gridCol w:w="2438"/>
      </w:tblGrid>
      <w:tr w14:paraId="3C901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1F4E79"/>
            <w:vAlign w:val="center"/>
          </w:tcPr>
          <w:p w14:paraId="1147AB4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任务类型</w:t>
            </w:r>
          </w:p>
        </w:tc>
        <w:tc>
          <w:tcPr>
            <w:tcW w:w="2948" w:type="dxa"/>
            <w:shd w:val="clear" w:color="auto" w:fill="1F4E79"/>
            <w:vAlign w:val="center"/>
          </w:tcPr>
          <w:p w14:paraId="1C5ACAF4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推荐模型能力</w:t>
            </w:r>
          </w:p>
        </w:tc>
        <w:tc>
          <w:tcPr>
            <w:tcW w:w="2438" w:type="dxa"/>
            <w:shd w:val="clear" w:color="auto" w:fill="1F4E79"/>
            <w:vAlign w:val="center"/>
          </w:tcPr>
          <w:p w14:paraId="33E6DF3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管理要求</w:t>
            </w:r>
          </w:p>
        </w:tc>
      </w:tr>
      <w:tr w14:paraId="7A297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7BF8918D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复杂需求分析、技术方案、架构影响分析、核心模块开发辅助</w:t>
            </w:r>
          </w:p>
        </w:tc>
        <w:tc>
          <w:tcPr>
            <w:tcW w:w="2948" w:type="dxa"/>
            <w:vAlign w:val="center"/>
          </w:tcPr>
          <w:p w14:paraId="7FAEFFE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强推理能力、长上下文能力、代码理解能力和风险识别能力。</w:t>
            </w:r>
          </w:p>
        </w:tc>
        <w:tc>
          <w:tcPr>
            <w:tcW w:w="2438" w:type="dxa"/>
            <w:vAlign w:val="center"/>
          </w:tcPr>
          <w:p w14:paraId="67095EC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必须经过研发负责人或架构负责人审核确认，不得直接作为最终方案。</w:t>
            </w:r>
          </w:p>
        </w:tc>
      </w:tr>
      <w:tr w14:paraId="69AA8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0579495B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常规功能开发、接口实现、缺陷修复、日常代码检视</w:t>
            </w:r>
          </w:p>
        </w:tc>
        <w:tc>
          <w:tcPr>
            <w:tcW w:w="2948" w:type="dxa"/>
            <w:vAlign w:val="center"/>
          </w:tcPr>
          <w:p w14:paraId="112971BC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稳定的代码生成、代码解释、测试生成能力。</w:t>
            </w:r>
          </w:p>
        </w:tc>
        <w:tc>
          <w:tcPr>
            <w:tcW w:w="2438" w:type="dxa"/>
            <w:vAlign w:val="center"/>
          </w:tcPr>
          <w:p w14:paraId="43835EAB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遵守项目规则、质量门禁和人工 Review。</w:t>
            </w:r>
          </w:p>
        </w:tc>
      </w:tr>
      <w:tr w14:paraId="64980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20C4DDFC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代码格式、注释补充、文档整理、日志分类、提交信息生成</w:t>
            </w:r>
          </w:p>
        </w:tc>
        <w:tc>
          <w:tcPr>
            <w:tcW w:w="2948" w:type="dxa"/>
            <w:vAlign w:val="center"/>
          </w:tcPr>
          <w:p w14:paraId="00E2532B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响应速度快、成本可控。</w:t>
            </w:r>
          </w:p>
        </w:tc>
        <w:tc>
          <w:tcPr>
            <w:tcW w:w="2438" w:type="dxa"/>
            <w:vAlign w:val="center"/>
          </w:tcPr>
          <w:p w14:paraId="28CC1BE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不得用于复杂业务决策、核心模块生成和高风险链路修改。</w:t>
            </w:r>
          </w:p>
        </w:tc>
      </w:tr>
      <w:tr w14:paraId="43DD7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3D477D6E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敏感或高保密场景</w:t>
            </w:r>
          </w:p>
        </w:tc>
        <w:tc>
          <w:tcPr>
            <w:tcW w:w="2948" w:type="dxa"/>
            <w:vAlign w:val="center"/>
          </w:tcPr>
          <w:p w14:paraId="78D4BDC5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内网模型、私有化模型或经公司审批的专属模型。</w:t>
            </w:r>
          </w:p>
        </w:tc>
        <w:tc>
          <w:tcPr>
            <w:tcW w:w="2438" w:type="dxa"/>
            <w:vAlign w:val="center"/>
          </w:tcPr>
          <w:p w14:paraId="25876D5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不得调用未经批准的外部公共模型。</w:t>
            </w:r>
          </w:p>
        </w:tc>
      </w:tr>
    </w:tbl>
    <w:p w14:paraId="1F05EC4A">
      <w:pPr>
        <w:rPr>
          <w:rFonts w:hint="eastAsia" w:ascii="Times New Roman" w:hAnsi="Times New Roman" w:eastAsia="仿宋" w:cs="仿宋"/>
          <w:sz w:val="24"/>
          <w:szCs w:val="24"/>
        </w:rPr>
      </w:pPr>
    </w:p>
    <w:p w14:paraId="335B9885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5.2 工具准入要求</w:t>
      </w:r>
    </w:p>
    <w:p w14:paraId="5815620D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AI Coding 工具、IDE 插件、Agent 工具、代码托管助手、云端编程服务和开源工具应经过安全评估后方可用于公司研发任务。不得因工具开源、易用或个人已购买而自动视为安全。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5350E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756FCBDC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审查维度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0EA89D89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准入要求</w:t>
            </w:r>
          </w:p>
        </w:tc>
      </w:tr>
      <w:tr w14:paraId="45A4A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F9E943A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账号与权限</w:t>
            </w:r>
          </w:p>
        </w:tc>
        <w:tc>
          <w:tcPr>
            <w:tcW w:w="6236" w:type="dxa"/>
            <w:vAlign w:val="center"/>
          </w:tcPr>
          <w:p w14:paraId="77D6B875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支持企业账号或统一身份认证，支持权限控制和最小授权。</w:t>
            </w:r>
          </w:p>
        </w:tc>
      </w:tr>
      <w:tr w14:paraId="6BDD2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E4E2B4F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数据处理</w:t>
            </w:r>
          </w:p>
        </w:tc>
        <w:tc>
          <w:tcPr>
            <w:tcW w:w="6236" w:type="dxa"/>
            <w:vAlign w:val="center"/>
          </w:tcPr>
          <w:p w14:paraId="4B007B35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支持关闭代码上传训练，明确数据是否留存、是否用于训练、是否存在外部传输。</w:t>
            </w:r>
          </w:p>
        </w:tc>
      </w:tr>
      <w:tr w14:paraId="471F6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28C2286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上下文范围</w:t>
            </w:r>
          </w:p>
        </w:tc>
        <w:tc>
          <w:tcPr>
            <w:tcW w:w="6236" w:type="dxa"/>
            <w:vAlign w:val="center"/>
          </w:tcPr>
          <w:p w14:paraId="1CFBAACB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支持配置代码上下文读取范围，不得默认无感上传全量代码仓库。</w:t>
            </w:r>
          </w:p>
        </w:tc>
      </w:tr>
      <w:tr w14:paraId="4DABE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C1C0844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调用路径</w:t>
            </w:r>
          </w:p>
        </w:tc>
        <w:tc>
          <w:tcPr>
            <w:tcW w:w="6236" w:type="dxa"/>
            <w:vAlign w:val="center"/>
          </w:tcPr>
          <w:p w14:paraId="0B447696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模型调用路径可控，支持统一网关、调用审计、限流控制和用量统计。</w:t>
            </w:r>
          </w:p>
        </w:tc>
      </w:tr>
      <w:tr w14:paraId="2CA3E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719A1C0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命令执行</w:t>
            </w:r>
          </w:p>
        </w:tc>
        <w:tc>
          <w:tcPr>
            <w:tcW w:w="6236" w:type="dxa"/>
            <w:vAlign w:val="center"/>
          </w:tcPr>
          <w:p w14:paraId="0B3B64A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支持命令执行限制，不得绕过公司代码管理、安全策略和生产权限管控。</w:t>
            </w:r>
          </w:p>
        </w:tc>
      </w:tr>
      <w:tr w14:paraId="4C714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16659B2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供应链安全</w:t>
            </w:r>
          </w:p>
        </w:tc>
        <w:tc>
          <w:tcPr>
            <w:tcW w:w="6236" w:type="dxa"/>
            <w:vAlign w:val="center"/>
          </w:tcPr>
          <w:p w14:paraId="5A49FBF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工具源码、依赖、插件、脚本和 Agent 框架应定期进行安全检查。</w:t>
            </w:r>
          </w:p>
        </w:tc>
      </w:tr>
    </w:tbl>
    <w:p w14:paraId="32E689B1">
      <w:pPr>
        <w:rPr>
          <w:rFonts w:hint="eastAsia" w:ascii="Times New Roman" w:hAnsi="Times New Roman" w:eastAsia="仿宋" w:cs="仿宋"/>
          <w:sz w:val="24"/>
          <w:szCs w:val="24"/>
        </w:rPr>
      </w:pPr>
    </w:p>
    <w:p w14:paraId="551206B2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5.3 MCP 使用边界</w:t>
      </w:r>
    </w:p>
    <w:p w14:paraId="47E04D63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MCP 定位为“受控读取研发上下文”的工具，可用于连接设计稿、接口文档、浏览器、自动化测试工具和其他研发上下文，提升 AI 对真实工程环境的理解能力。MCP 不得成为绕过权限、绕过审批或自动操作生产环境的通道。</w:t>
      </w:r>
    </w:p>
    <w:p w14:paraId="4B697A3B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MCP 服务必须经过登记和审批，调用过程应保留日志。</w:t>
      </w:r>
    </w:p>
    <w:p w14:paraId="6BA21CF5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MCP 连接的系统账号应采用最小权限，只访问本次任务相关资源。</w:t>
      </w:r>
    </w:p>
    <w:p w14:paraId="58D4C7C9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MCP 不得保存账号密码、生产 Cookie、Token 等敏感信息。</w:t>
      </w:r>
    </w:p>
    <w:p w14:paraId="5597B4A3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MCP 不得直接操作生产环境高风险功能，不得通过 AI 自动提交生产表单或执行生产变更。</w:t>
      </w:r>
    </w:p>
    <w:p w14:paraId="74050D2A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MCP 输出内容应纳入项目审查和质量验证，不得将读取结果直接等同于最终结论。</w:t>
      </w:r>
    </w:p>
    <w:p w14:paraId="530950C6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5.4 Agent 权限控制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0970C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7B0A4794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Agent 类型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63CED72D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权限边界</w:t>
            </w:r>
          </w:p>
        </w:tc>
      </w:tr>
      <w:tr w14:paraId="65838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5A58F5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开发 Agent</w:t>
            </w:r>
          </w:p>
        </w:tc>
        <w:tc>
          <w:tcPr>
            <w:tcW w:w="6236" w:type="dxa"/>
            <w:vAlign w:val="center"/>
          </w:tcPr>
          <w:p w14:paraId="7AE86EC4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可读取授权代码和文档，生成代码建议，不得直接操作生产环境。</w:t>
            </w:r>
          </w:p>
        </w:tc>
      </w:tr>
      <w:tr w14:paraId="65FC8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D276A2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测试 Agent</w:t>
            </w:r>
          </w:p>
        </w:tc>
        <w:tc>
          <w:tcPr>
            <w:tcW w:w="6236" w:type="dxa"/>
            <w:vAlign w:val="center"/>
          </w:tcPr>
          <w:p w14:paraId="6F0E49A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可访问测试环境，执行自动化测试和采集证据，不得修改生产数据。</w:t>
            </w:r>
          </w:p>
        </w:tc>
      </w:tr>
      <w:tr w14:paraId="520A1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4C54E16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运维 Agent</w:t>
            </w:r>
          </w:p>
        </w:tc>
        <w:tc>
          <w:tcPr>
            <w:tcW w:w="6236" w:type="dxa"/>
            <w:vAlign w:val="center"/>
          </w:tcPr>
          <w:p w14:paraId="47922D2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严格受控，仅能在授权范围内执行查询、分析和建议操作。</w:t>
            </w:r>
          </w:p>
        </w:tc>
      </w:tr>
      <w:tr w14:paraId="6183B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F88F4F4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安全 Agent</w:t>
            </w:r>
          </w:p>
        </w:tc>
        <w:tc>
          <w:tcPr>
            <w:tcW w:w="6236" w:type="dxa"/>
            <w:vAlign w:val="center"/>
          </w:tcPr>
          <w:p w14:paraId="1EB2526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可执行扫描和检查，不得擅自修复生产配置或变更安全策略。</w:t>
            </w:r>
          </w:p>
        </w:tc>
      </w:tr>
    </w:tbl>
    <w:p w14:paraId="15820722">
      <w:pPr>
        <w:rPr>
          <w:rFonts w:hint="eastAsia" w:ascii="Times New Roman" w:hAnsi="Times New Roman" w:eastAsia="仿宋" w:cs="仿宋"/>
          <w:sz w:val="24"/>
          <w:szCs w:val="24"/>
        </w:rPr>
      </w:pPr>
    </w:p>
    <w:p w14:paraId="66AA0B90">
      <w:pPr>
        <w:pStyle w:val="3"/>
        <w:spacing w:before="280" w:after="16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六、项目级规则资产与组件规范</w:t>
      </w:r>
    </w:p>
    <w:p w14:paraId="67E9F73C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项目级规则资产是让 AI 稳定参与研发的核心前提。团队应将技术栈、目录结构、组件规范、接口规范、数据规范、安全红线、提交规范、测试命令和历史经验沉淀为 AI 可读取、可执行、可复用的规则资产。</w:t>
      </w:r>
    </w:p>
    <w:p w14:paraId="77064392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6.1 AGENTS.md</w:t>
      </w:r>
    </w:p>
    <w:p w14:paraId="2F51F4A8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AGENTS.md 用于定义 AI 在仓库中的默认协作方式。其目标不是让 AI 尽量多做事，而是让 AI 在理解项目上下文、遵守工程规范的前提下稳定完成正确改动。</w:t>
      </w:r>
    </w:p>
    <w:p w14:paraId="267E3D0E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项目概览、技术栈说明、目录结构说明、模块架构导航。</w:t>
      </w:r>
    </w:p>
    <w:p w14:paraId="5D316554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常用启动命令、构建命令、测试命令、路径别名和运行环境。</w:t>
      </w:r>
    </w:p>
    <w:p w14:paraId="7AFACEEE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AI 编码前必须阅读的文件、AI 不允许修改的范围、敏感目录和敏感配置。</w:t>
      </w:r>
    </w:p>
    <w:p w14:paraId="6C905852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提交规范、验证要求、输出要求、已知坑点和常见问题。</w:t>
      </w:r>
    </w:p>
    <w:p w14:paraId="6183F115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遇到歧义时应先澄清或说明假设，不得自行猜测后直接执行。</w:t>
      </w:r>
    </w:p>
    <w:p w14:paraId="09C27A73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6.2 PROJECT_RULES.md 与 rules/</w:t>
      </w:r>
    </w:p>
    <w:p w14:paraId="745EBCAE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PROJECT_RULES.md 用于沉淀项目级研发规则、技术栈约束、接口约定、提交规范、安全红线和质量门禁。rules/ 用于按领域拆分更细粒度的规则，使 AI 能够按任务类型渐进式加载对应规则，避免一次性塞入所有约束导致上下文膨胀和执行精度下降。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520"/>
      </w:tblGrid>
      <w:tr w14:paraId="31A23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7678B6E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规则类别</w:t>
            </w:r>
          </w:p>
        </w:tc>
        <w:tc>
          <w:tcPr>
            <w:tcW w:w="6520" w:type="dxa"/>
            <w:shd w:val="clear" w:color="auto" w:fill="1F4E79"/>
            <w:vAlign w:val="center"/>
          </w:tcPr>
          <w:p w14:paraId="7641A98C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建议内容</w:t>
            </w:r>
          </w:p>
        </w:tc>
      </w:tr>
      <w:tr w14:paraId="342F8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45983FC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前端规则</w:t>
            </w:r>
          </w:p>
        </w:tc>
        <w:tc>
          <w:tcPr>
            <w:tcW w:w="6520" w:type="dxa"/>
            <w:vAlign w:val="center"/>
          </w:tcPr>
          <w:p w14:paraId="768730B4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技术栈、组件拆分、样式体系、API 层、路由、状态管理、UI 走查要求。</w:t>
            </w:r>
          </w:p>
        </w:tc>
      </w:tr>
      <w:tr w14:paraId="38030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56184DE0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后端规则</w:t>
            </w:r>
          </w:p>
        </w:tc>
        <w:tc>
          <w:tcPr>
            <w:tcW w:w="6520" w:type="dxa"/>
            <w:vAlign w:val="center"/>
          </w:tcPr>
          <w:p w14:paraId="7B2F643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分层架构、事务边界、异常处理、日志追踪、缓存一致性、远程调用可靠性。</w:t>
            </w:r>
          </w:p>
        </w:tc>
      </w:tr>
      <w:tr w14:paraId="45454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3AF6EB9D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接口规则</w:t>
            </w:r>
          </w:p>
        </w:tc>
        <w:tc>
          <w:tcPr>
            <w:tcW w:w="6520" w:type="dxa"/>
            <w:vAlign w:val="center"/>
          </w:tcPr>
          <w:p w14:paraId="404427C4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请求响应结构、错误码、分页、鉴权、幂等、兼容策略。</w:t>
            </w:r>
          </w:p>
        </w:tc>
      </w:tr>
      <w:tr w14:paraId="22DCD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C201B8A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数据库规则</w:t>
            </w:r>
          </w:p>
        </w:tc>
        <w:tc>
          <w:tcPr>
            <w:tcW w:w="6520" w:type="dxa"/>
            <w:vAlign w:val="center"/>
          </w:tcPr>
          <w:p w14:paraId="3082F4B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表字段命名、索引、迁移脚本、批量操作、回滚策略、历史数据兼容。</w:t>
            </w:r>
          </w:p>
        </w:tc>
      </w:tr>
      <w:tr w14:paraId="09A55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3CB6A18E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权限规则</w:t>
            </w:r>
          </w:p>
        </w:tc>
        <w:tc>
          <w:tcPr>
            <w:tcW w:w="6520" w:type="dxa"/>
            <w:vAlign w:val="center"/>
          </w:tcPr>
          <w:p w14:paraId="4E62AA7C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角色权限、菜单权限、数据权限、审批权限和审计留痕。</w:t>
            </w:r>
          </w:p>
        </w:tc>
      </w:tr>
      <w:tr w14:paraId="6D16A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5C6F540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安全规则</w:t>
            </w:r>
          </w:p>
        </w:tc>
        <w:tc>
          <w:tcPr>
            <w:tcW w:w="6520" w:type="dxa"/>
            <w:vAlign w:val="center"/>
          </w:tcPr>
          <w:p w14:paraId="14B3F05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敏感信息、密钥、日志脱敏、危险 API、外部依赖、供应链安全。</w:t>
            </w:r>
          </w:p>
        </w:tc>
      </w:tr>
      <w:tr w14:paraId="2D080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827688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测试规则</w:t>
            </w:r>
          </w:p>
        </w:tc>
        <w:tc>
          <w:tcPr>
            <w:tcW w:w="6520" w:type="dxa"/>
            <w:vAlign w:val="center"/>
          </w:tcPr>
          <w:p w14:paraId="60307F0E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单元、接口、集成、端到端、异常、边界和权限场景验证要求。</w:t>
            </w:r>
          </w:p>
        </w:tc>
      </w:tr>
      <w:tr w14:paraId="36A48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A2E7FF0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发布规则</w:t>
            </w:r>
          </w:p>
        </w:tc>
        <w:tc>
          <w:tcPr>
            <w:tcW w:w="6520" w:type="dxa"/>
            <w:vAlign w:val="center"/>
          </w:tcPr>
          <w:p w14:paraId="63D55F2C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构建、制品、灰度、回滚、上线验证和运维交接。</w:t>
            </w:r>
          </w:p>
        </w:tc>
      </w:tr>
    </w:tbl>
    <w:p w14:paraId="083F6181">
      <w:pPr>
        <w:rPr>
          <w:rFonts w:hint="eastAsia" w:ascii="Times New Roman" w:hAnsi="Times New Roman" w:eastAsia="仿宋" w:cs="仿宋"/>
          <w:sz w:val="24"/>
          <w:szCs w:val="24"/>
        </w:rPr>
      </w:pPr>
    </w:p>
    <w:p w14:paraId="62BAE648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6.3 skills/</w:t>
      </w:r>
    </w:p>
    <w:p w14:paraId="3ED121D0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Skill 不应只是通用提示词，而应成为可复用、可维护、可触发的工程资产。每个 Skill 应明确适用场景、输入条件、执行步骤、输出要求和不适用范围。对于重复出现的问题，应优先将经验沉淀为 Skill，而不是每次依赖人工提示。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4B2A1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6DAFDC9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Skill 类型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48EE4D8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主要用途</w:t>
            </w:r>
          </w:p>
        </w:tc>
      </w:tr>
      <w:tr w14:paraId="14389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DCE7072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业务知识 Skill</w:t>
            </w:r>
          </w:p>
        </w:tc>
        <w:tc>
          <w:tcPr>
            <w:tcW w:w="6236" w:type="dxa"/>
            <w:vAlign w:val="center"/>
          </w:tcPr>
          <w:p w14:paraId="7E1B6E4D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沉淀业务规则、数据口径、流程边界、异常处理和验收标准。</w:t>
            </w:r>
          </w:p>
        </w:tc>
      </w:tr>
      <w:tr w14:paraId="27399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432642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开发 SOP Skill</w:t>
            </w:r>
          </w:p>
        </w:tc>
        <w:tc>
          <w:tcPr>
            <w:tcW w:w="6236" w:type="dxa"/>
            <w:vAlign w:val="center"/>
          </w:tcPr>
          <w:p w14:paraId="617142E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沉淀项目初始化、需求拆解、接口联调、数据库变更和发布流程。</w:t>
            </w:r>
          </w:p>
        </w:tc>
      </w:tr>
      <w:tr w14:paraId="0C946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E4AA95A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审查 Skill</w:t>
            </w:r>
          </w:p>
        </w:tc>
        <w:tc>
          <w:tcPr>
            <w:tcW w:w="6236" w:type="dxa"/>
            <w:vAlign w:val="center"/>
          </w:tcPr>
          <w:p w14:paraId="0E9FF452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沉淀代码 Review、权限审查、安全审查、测试覆盖审查和上线审查清单。</w:t>
            </w:r>
          </w:p>
        </w:tc>
      </w:tr>
      <w:tr w14:paraId="0640A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51FC412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故障排查 Skill</w:t>
            </w:r>
          </w:p>
        </w:tc>
        <w:tc>
          <w:tcPr>
            <w:tcW w:w="6236" w:type="dxa"/>
            <w:vAlign w:val="center"/>
          </w:tcPr>
          <w:p w14:paraId="663DB32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沉淀日志分析、异常定位、链路追踪、接口排查和回滚处置流程。</w:t>
            </w:r>
          </w:p>
        </w:tc>
      </w:tr>
      <w:tr w14:paraId="4E7A7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DE81C8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项目初始化 Skill</w:t>
            </w:r>
          </w:p>
        </w:tc>
        <w:tc>
          <w:tcPr>
            <w:tcW w:w="6236" w:type="dxa"/>
            <w:vAlign w:val="center"/>
          </w:tcPr>
          <w:p w14:paraId="39F45360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沉淀目录结构、配置方式、运行命令、开发规范和常见问题。</w:t>
            </w:r>
          </w:p>
        </w:tc>
      </w:tr>
    </w:tbl>
    <w:p w14:paraId="3A956940">
      <w:pPr>
        <w:rPr>
          <w:rFonts w:hint="eastAsia" w:ascii="Times New Roman" w:hAnsi="Times New Roman" w:eastAsia="仿宋" w:cs="仿宋"/>
          <w:sz w:val="24"/>
          <w:szCs w:val="24"/>
        </w:rPr>
      </w:pPr>
    </w:p>
    <w:p w14:paraId="6A6A1B1D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6.4 组件与工程规范</w:t>
      </w:r>
    </w:p>
    <w:p w14:paraId="3BD49FD6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团队应对前端组件、API 层、后端分层、数据库脚本、日志审计、异常处理等建立统一规范，使 AI 生成代码具备一致的工程风格和可维护性。</w:t>
      </w:r>
    </w:p>
    <w:p w14:paraId="4E4E85C4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前端页面应识别组件边界，复用已有组件、样式变量和 API 封装，不得大量硬编码样式。</w:t>
      </w:r>
    </w:p>
    <w:p w14:paraId="5EF807C0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后端应遵循 Controller、Service、Repository/Mapper 等职责分层，事务边界应放在业务层。</w:t>
      </w:r>
    </w:p>
    <w:p w14:paraId="23921DED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API 层应统一维护请求类型、响应类型和接口函数，页面不得直接拼接 URL。</w:t>
      </w:r>
    </w:p>
    <w:p w14:paraId="0F076610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数据库脚本应明确影响范围、回滚策略、执行时间和历史数据兼容。</w:t>
      </w:r>
    </w:p>
    <w:p w14:paraId="0792BDE0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日志应包含必要追踪信息，但不得记录敏感数据、密钥、令牌或用户隐私。</w:t>
      </w:r>
    </w:p>
    <w:p w14:paraId="0EAC6CA5">
      <w:pPr>
        <w:pStyle w:val="3"/>
        <w:spacing w:before="280" w:after="16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七、编码、联调、测试与 Review 执行要求</w:t>
      </w:r>
    </w:p>
    <w:p w14:paraId="2BA5DFFE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本章保留执行原则，具体前端、后端、MCP、测试细则可参见附录。所有 AI 生成代码均应按照人工代码同等标准进行检查、测试、Review 和归档。</w:t>
      </w:r>
    </w:p>
    <w:p w14:paraId="5C682C49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7.1 编码原则</w:t>
      </w:r>
    </w:p>
    <w:p w14:paraId="23480BDB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先读规则、再看历史实现，优先复用现有组件、API、样式、目录模式和项目约定。</w:t>
      </w:r>
    </w:p>
    <w:p w14:paraId="66C327F7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只修改完成任务必须修改的内容，不改进相邻代码、注释或格式，不做无关重构。</w:t>
      </w:r>
    </w:p>
    <w:p w14:paraId="6E3A2508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多步骤任务应先给出简短计划，并说明每一步的验证方式。</w:t>
      </w:r>
    </w:p>
    <w:p w14:paraId="5D9327E7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每次只处理一个边界清晰的任务，完成后执行最小验证并输出变更说明。</w:t>
      </w:r>
    </w:p>
    <w:p w14:paraId="51D13DDF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不得引入未确认的新依赖，不得添加需求之外的功能和过度抽象。</w:t>
      </w:r>
    </w:p>
    <w:p w14:paraId="0CBF6272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7.2 前端执行原则</w:t>
      </w:r>
    </w:p>
    <w:p w14:paraId="509E5AD7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设计稿转码应理解设计上下文、页面结构、组件边界和样式规范，生成可落地、可维护、可继续迭代的前端页面。生成结果必须经过浏览器预览、UI 走查和人工确认。</w:t>
      </w:r>
    </w:p>
    <w:p w14:paraId="3096DA61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接口字段、枚举、错误码和分页结构应以接口文档或后端确认为准，不得根据接口名称猜测字段含义。</w:t>
      </w:r>
    </w:p>
    <w:p w14:paraId="0878D69C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页面、组件、Hook/Composable、API 模块、类型文件应按照职责拆分。</w:t>
      </w:r>
    </w:p>
    <w:p w14:paraId="038286CF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样式应遵守项目已有变量、作用域和命名规范，不得随意添加全局样式。</w:t>
      </w:r>
    </w:p>
    <w:p w14:paraId="16462D24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7.3 后端执行原则</w:t>
      </w:r>
    </w:p>
    <w:p w14:paraId="3DF185F8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后端 AI 辅助开发应重点关注分层架构、业务规则、事务边界、参数校验、异常处理、日志追踪、数据库安全、缓存一致性、远程调用可靠性、测试覆盖和高风险链路管控。</w:t>
      </w:r>
    </w:p>
    <w:p w14:paraId="018D4B77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异常必须处理或抛出，不得静默吞掉；日志输出应使用占位符，且不得记录敏感信息。</w:t>
      </w:r>
    </w:p>
    <w:p w14:paraId="3A3AA400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远程调用、消息、定时任务应考虑超时、重试、幂等、降级和观测性。</w:t>
      </w:r>
    </w:p>
    <w:p w14:paraId="108B62CF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批量更新、批量删除必须明确条件、分批策略、影响范围和回滚方案。</w:t>
      </w:r>
    </w:p>
    <w:p w14:paraId="6B18FA1B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7.4 接口联调</w:t>
      </w:r>
    </w:p>
    <w:p w14:paraId="70BA7B0A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接口联调的核心不是简单调通接口，而是让接口文档、类型定义、API 封装、页面调用和联调验证保持一致。AI 生成的类型定义和接口函数应进入项目统一 API 层，业务页面不得绕过统一封装。</w:t>
      </w:r>
    </w:p>
    <w:p w14:paraId="0932B1F9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7.5 测试验证</w:t>
      </w:r>
    </w:p>
    <w:p w14:paraId="57A0F646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AI 修改代码后，应优先运行与改动范围匹配的最小验证。Bug 修复必须覆盖复现条件和修复后验证；需求开发必须覆盖正常、异常、边界和权限场景；数据、权限、接口和缓存改动应覆盖非法、空值、重复提交、并发和异常降级场景。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3FB72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6B24C7F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验证类型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3EBDE6DB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要求</w:t>
            </w:r>
          </w:p>
        </w:tc>
      </w:tr>
      <w:tr w14:paraId="0D3B5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0708035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本地验证</w:t>
            </w:r>
          </w:p>
        </w:tc>
        <w:tc>
          <w:tcPr>
            <w:tcW w:w="6236" w:type="dxa"/>
            <w:vAlign w:val="center"/>
          </w:tcPr>
          <w:p w14:paraId="5DDA346C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格式检查、类型检查、Lint、单元测试、服务启动或页面预览。</w:t>
            </w:r>
          </w:p>
        </w:tc>
      </w:tr>
      <w:tr w14:paraId="014A6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B79D996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接口验证</w:t>
            </w:r>
          </w:p>
        </w:tc>
        <w:tc>
          <w:tcPr>
            <w:tcW w:w="6236" w:type="dxa"/>
            <w:vAlign w:val="center"/>
          </w:tcPr>
          <w:p w14:paraId="78459ABC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请求参数、响应结构、错误状态、鉴权、分页、幂等和异常处理。</w:t>
            </w:r>
          </w:p>
        </w:tc>
      </w:tr>
      <w:tr w14:paraId="4975C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11ADDE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数据库验证</w:t>
            </w:r>
          </w:p>
        </w:tc>
        <w:tc>
          <w:tcPr>
            <w:tcW w:w="6236" w:type="dxa"/>
            <w:vAlign w:val="center"/>
          </w:tcPr>
          <w:p w14:paraId="11BB4872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迁移脚本、回滚脚本、索引影响、历史数据兼容和大表变更风险。</w:t>
            </w:r>
          </w:p>
        </w:tc>
      </w:tr>
      <w:tr w14:paraId="4586E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262D9C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自动化测试</w:t>
            </w:r>
          </w:p>
        </w:tc>
        <w:tc>
          <w:tcPr>
            <w:tcW w:w="6236" w:type="dxa"/>
            <w:vAlign w:val="center"/>
          </w:tcPr>
          <w:p w14:paraId="66ED1FFB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基于明确测试计划执行，可采集截图、Console、Network、日志等证据。</w:t>
            </w:r>
          </w:p>
        </w:tc>
      </w:tr>
      <w:tr w14:paraId="0B629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FFAFD4D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上线验证</w:t>
            </w:r>
          </w:p>
        </w:tc>
        <w:tc>
          <w:tcPr>
            <w:tcW w:w="6236" w:type="dxa"/>
            <w:vAlign w:val="center"/>
          </w:tcPr>
          <w:p w14:paraId="16B3AB7F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线上测试结果、灰度状态、告警观察、回滚准备和需求录入人确认。</w:t>
            </w:r>
          </w:p>
        </w:tc>
      </w:tr>
    </w:tbl>
    <w:p w14:paraId="68B8116B">
      <w:pPr>
        <w:rPr>
          <w:rFonts w:hint="eastAsia" w:ascii="Times New Roman" w:hAnsi="Times New Roman" w:eastAsia="仿宋" w:cs="仿宋"/>
          <w:sz w:val="24"/>
          <w:szCs w:val="24"/>
        </w:rPr>
      </w:pPr>
    </w:p>
    <w:p w14:paraId="48C0AB28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7.6 Review 要求</w:t>
      </w:r>
    </w:p>
    <w:p w14:paraId="3794C6EF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代码 Review 应重点审查业务规则、权限校验、数据安全、事务边界、测试覆盖和是否存在无关修改。对于 AI 生成代码，Review 不应仅检查语法是否正确，还应确认其是否满足需求规格、项目规则和风险控制要求。</w:t>
      </w:r>
    </w:p>
    <w:p w14:paraId="127A81F1">
      <w:pPr>
        <w:pStyle w:val="3"/>
        <w:spacing w:before="280" w:after="16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八、质量门禁、安全审计与制品追溯</w:t>
      </w:r>
    </w:p>
    <w:p w14:paraId="1A0F95C7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本章将研发环境管理、代码制品管理和安全性要求整合为上线前后的质量闭环，确保 AI 辅助研发过程可验证、可审计、可追溯、可复盘。</w:t>
      </w:r>
    </w:p>
    <w:p w14:paraId="4E12AE73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8.1 质量门禁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29D77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36060B9D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门禁项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75A5F1DD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检查要求</w:t>
            </w:r>
          </w:p>
        </w:tc>
      </w:tr>
      <w:tr w14:paraId="400EB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A9E522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代码格式检查</w:t>
            </w:r>
          </w:p>
        </w:tc>
        <w:tc>
          <w:tcPr>
            <w:tcW w:w="6236" w:type="dxa"/>
            <w:vAlign w:val="center"/>
          </w:tcPr>
          <w:p w14:paraId="5860E18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符合项目格式化规则，不存在无关格式化变更。</w:t>
            </w:r>
          </w:p>
        </w:tc>
      </w:tr>
      <w:tr w14:paraId="570A6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B510409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静态代码扫描</w:t>
            </w:r>
          </w:p>
        </w:tc>
        <w:tc>
          <w:tcPr>
            <w:tcW w:w="6236" w:type="dxa"/>
            <w:vAlign w:val="center"/>
          </w:tcPr>
          <w:p w14:paraId="18C2DF00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检查常见编码问题、潜在缺陷、危险 API 和自定义规则。</w:t>
            </w:r>
          </w:p>
        </w:tc>
      </w:tr>
      <w:tr w14:paraId="1FDE4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534EDD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安全规则扫描</w:t>
            </w:r>
          </w:p>
        </w:tc>
        <w:tc>
          <w:tcPr>
            <w:tcW w:w="6236" w:type="dxa"/>
            <w:vAlign w:val="center"/>
          </w:tcPr>
          <w:p w14:paraId="518CDCAA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检查 SQL 拼接、敏感信息、密钥、令牌、危险命令和权限绕过。</w:t>
            </w:r>
          </w:p>
        </w:tc>
      </w:tr>
      <w:tr w14:paraId="70B47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71B0E92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依赖漏洞扫描</w:t>
            </w:r>
          </w:p>
        </w:tc>
        <w:tc>
          <w:tcPr>
            <w:tcW w:w="6236" w:type="dxa"/>
            <w:vAlign w:val="center"/>
          </w:tcPr>
          <w:p w14:paraId="2595125F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检查新增依赖来源、版本、漏洞、许可证和维护状态。</w:t>
            </w:r>
          </w:p>
        </w:tc>
      </w:tr>
      <w:tr w14:paraId="7F8F0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369EBAF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单元测试/接口测试</w:t>
            </w:r>
          </w:p>
        </w:tc>
        <w:tc>
          <w:tcPr>
            <w:tcW w:w="6236" w:type="dxa"/>
            <w:vAlign w:val="center"/>
          </w:tcPr>
          <w:p w14:paraId="224011CA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覆盖关键业务逻辑、异常场景、边界条件和权限场景。</w:t>
            </w:r>
          </w:p>
        </w:tc>
      </w:tr>
      <w:tr w14:paraId="008E4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37858A5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构建检查</w:t>
            </w:r>
          </w:p>
        </w:tc>
        <w:tc>
          <w:tcPr>
            <w:tcW w:w="6236" w:type="dxa"/>
            <w:vAlign w:val="center"/>
          </w:tcPr>
          <w:p w14:paraId="507E3552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CI/CD 构建通过，制品可复现。</w:t>
            </w:r>
          </w:p>
        </w:tc>
      </w:tr>
      <w:tr w14:paraId="7AFBE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23D78C6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人工 Review</w:t>
            </w:r>
          </w:p>
        </w:tc>
        <w:tc>
          <w:tcPr>
            <w:tcW w:w="6236" w:type="dxa"/>
            <w:vAlign w:val="center"/>
          </w:tcPr>
          <w:p w14:paraId="349DD824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确认业务规则、质量、安全和影响范围。</w:t>
            </w:r>
          </w:p>
        </w:tc>
      </w:tr>
      <w:tr w14:paraId="7D374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1EAEBE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制品完整性校验</w:t>
            </w:r>
          </w:p>
        </w:tc>
        <w:tc>
          <w:tcPr>
            <w:tcW w:w="6236" w:type="dxa"/>
            <w:vAlign w:val="center"/>
          </w:tcPr>
          <w:p w14:paraId="57DF76C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源代码、构建产物、镜像/安装包、配置、脚本和报告完整归档。</w:t>
            </w:r>
          </w:p>
        </w:tc>
      </w:tr>
    </w:tbl>
    <w:p w14:paraId="56732226">
      <w:pPr>
        <w:rPr>
          <w:rFonts w:hint="eastAsia" w:ascii="Times New Roman" w:hAnsi="Times New Roman" w:eastAsia="仿宋" w:cs="仿宋"/>
          <w:sz w:val="24"/>
          <w:szCs w:val="24"/>
        </w:rPr>
      </w:pPr>
    </w:p>
    <w:p w14:paraId="134AF549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8.2 环境隔离</w:t>
      </w:r>
    </w:p>
    <w:p w14:paraId="1BCB7A23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AI 辅助研发应严格遵守开发、测试、预生产、生产环境隔离要求。AI 工具原则上不得直接操作生产环境，不得自动执行生产环境高风险命令，不得直接连接生产数据库执行写操作。</w:t>
      </w:r>
    </w:p>
    <w:p w14:paraId="79C9F37E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内网 AI 模型应由公司内部平台统一部署并提供接口访问服务。</w:t>
      </w:r>
    </w:p>
    <w:p w14:paraId="2527F451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涉及生产、测试等内部研发环境的 AI 能力，应优先使用内网模型或经公司安全评估的企业模型。</w:t>
      </w:r>
    </w:p>
    <w:p w14:paraId="552ACA1C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如需使用生产数据样本，应按数据脱敏和最小化原则处理，不得直接复制敏感生产数据供 AI 使用。</w:t>
      </w:r>
    </w:p>
    <w:p w14:paraId="2DE0D688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8.3 审计留痕</w:t>
      </w:r>
    </w:p>
    <w:p w14:paraId="22714B66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涉及重要需求、核心模块、高风险链路和 L2 及以上 AI 辅助研发任务时，应记录 AI 生成链路，方便研发过程中快速定位问题、复盘缺陷、追责和审计。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26163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64CE31E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追溯内容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0AAF19A4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说明</w:t>
            </w:r>
          </w:p>
        </w:tc>
      </w:tr>
      <w:tr w14:paraId="43F94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32BDCBA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需求编号/任务编号</w:t>
            </w:r>
          </w:p>
        </w:tc>
        <w:tc>
          <w:tcPr>
            <w:tcW w:w="6236" w:type="dxa"/>
            <w:vAlign w:val="center"/>
          </w:tcPr>
          <w:p w14:paraId="10A6592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关联研发管理平台、开发单、缺陷单和上线单。</w:t>
            </w:r>
          </w:p>
        </w:tc>
      </w:tr>
      <w:tr w14:paraId="5B299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5983A3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模型与工具</w:t>
            </w:r>
          </w:p>
        </w:tc>
        <w:tc>
          <w:tcPr>
            <w:tcW w:w="6236" w:type="dxa"/>
            <w:vAlign w:val="center"/>
          </w:tcPr>
          <w:p w14:paraId="7549CB9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记录模型名称、模型版本、工具名称、工具版本、Agent 名称和版本。</w:t>
            </w:r>
          </w:p>
        </w:tc>
      </w:tr>
      <w:tr w14:paraId="07DBB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BEF7E30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关键 Prompt 摘要</w:t>
            </w:r>
          </w:p>
        </w:tc>
        <w:tc>
          <w:tcPr>
            <w:tcW w:w="6236" w:type="dxa"/>
            <w:vAlign w:val="center"/>
          </w:tcPr>
          <w:p w14:paraId="1F335456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以摘要方式保存，不得记录敏感数据、密钥、生产日志、用户隐私等内容。</w:t>
            </w:r>
          </w:p>
        </w:tc>
      </w:tr>
      <w:tr w14:paraId="0D1D7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FEFF07B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输入上下文范围</w:t>
            </w:r>
          </w:p>
        </w:tc>
        <w:tc>
          <w:tcPr>
            <w:tcW w:w="6236" w:type="dxa"/>
            <w:vAlign w:val="center"/>
          </w:tcPr>
          <w:p w14:paraId="05184912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记录 AI 读取的文件、文档、接口、设计稿和测试环境范围。</w:t>
            </w:r>
          </w:p>
        </w:tc>
      </w:tr>
      <w:tr w14:paraId="79F1F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E0C9E8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生成文件清单</w:t>
            </w:r>
          </w:p>
        </w:tc>
        <w:tc>
          <w:tcPr>
            <w:tcW w:w="6236" w:type="dxa"/>
            <w:vAlign w:val="center"/>
          </w:tcPr>
          <w:p w14:paraId="77A7033E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记录新增、修改、删除文件及其对应任务。</w:t>
            </w:r>
          </w:p>
        </w:tc>
      </w:tr>
      <w:tr w14:paraId="48FEE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D6C53C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人工修改说明</w:t>
            </w:r>
          </w:p>
        </w:tc>
        <w:tc>
          <w:tcPr>
            <w:tcW w:w="6236" w:type="dxa"/>
            <w:vAlign w:val="center"/>
          </w:tcPr>
          <w:p w14:paraId="679EDC2A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记录人工对 AI 生成内容的调整、取舍和确认。</w:t>
            </w:r>
          </w:p>
        </w:tc>
      </w:tr>
      <w:tr w14:paraId="62F91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3FEC4E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验证与 Review</w:t>
            </w:r>
          </w:p>
        </w:tc>
        <w:tc>
          <w:tcPr>
            <w:tcW w:w="6236" w:type="dxa"/>
            <w:vAlign w:val="center"/>
          </w:tcPr>
          <w:p w14:paraId="3933FE3F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记录测试结果、Review 意见、CI/CD 构建和质量门禁结果。</w:t>
            </w:r>
          </w:p>
        </w:tc>
      </w:tr>
      <w:tr w14:paraId="29E63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1227F00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制品与上线</w:t>
            </w:r>
          </w:p>
        </w:tc>
        <w:tc>
          <w:tcPr>
            <w:tcW w:w="6236" w:type="dxa"/>
            <w:vAlign w:val="center"/>
          </w:tcPr>
          <w:p w14:paraId="2655D86A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记录制品版本、发布说明、上线记录、回滚记录和运维验证。</w:t>
            </w:r>
          </w:p>
        </w:tc>
      </w:tr>
    </w:tbl>
    <w:p w14:paraId="511DA9C3">
      <w:pPr>
        <w:rPr>
          <w:rFonts w:hint="eastAsia" w:ascii="Times New Roman" w:hAnsi="Times New Roman" w:eastAsia="仿宋" w:cs="仿宋"/>
          <w:sz w:val="24"/>
          <w:szCs w:val="24"/>
        </w:rPr>
      </w:pPr>
    </w:p>
    <w:p w14:paraId="7D3486FC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8.4 制品归档</w:t>
      </w:r>
    </w:p>
    <w:p w14:paraId="7C6B555C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AI 生成代码形成的软件制品，应与普通代码制品采用同一归档标准。制品应在公司统一制品库中管理，确保版本可追踪、来源可查、结果可复现。</w:t>
      </w:r>
    </w:p>
    <w:p w14:paraId="1B30279F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源代码版本、构建产物、镜像或安装包。</w:t>
      </w:r>
    </w:p>
    <w:p w14:paraId="6F4373C9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配置文件、数据库脚本、测试报告、安全扫描报告。</w:t>
      </w:r>
    </w:p>
    <w:p w14:paraId="00085FDB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发布说明、变更说明、回滚方案、上线验证记录。</w:t>
      </w:r>
    </w:p>
    <w:p w14:paraId="1CAD8054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8.5 安全红线</w:t>
      </w:r>
    </w:p>
    <w:p w14:paraId="702C6780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以下行为应作为阻断性安全红线管理，命中后必须停止执行、人工确认并按公司安全流程处置。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520"/>
      </w:tblGrid>
      <w:tr w14:paraId="70FAD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2232A81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红线类别</w:t>
            </w:r>
          </w:p>
        </w:tc>
        <w:tc>
          <w:tcPr>
            <w:tcW w:w="6520" w:type="dxa"/>
            <w:shd w:val="clear" w:color="auto" w:fill="1F4E79"/>
            <w:vAlign w:val="center"/>
          </w:tcPr>
          <w:p w14:paraId="6DCA5506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禁止事项</w:t>
            </w:r>
          </w:p>
        </w:tc>
      </w:tr>
      <w:tr w14:paraId="1B18E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10C1F9DB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敏感数据</w:t>
            </w:r>
          </w:p>
        </w:tc>
        <w:tc>
          <w:tcPr>
            <w:tcW w:w="6520" w:type="dxa"/>
            <w:vAlign w:val="center"/>
          </w:tcPr>
          <w:p w14:paraId="2CA7E332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上传公司源代码、内部需求文档、技术方案、接口文档、数据库结构、生产日志、用户数据、客户数据、密钥和令牌至未经批准的平台。</w:t>
            </w:r>
          </w:p>
        </w:tc>
      </w:tr>
      <w:tr w14:paraId="5436B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5819939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数据库操作</w:t>
            </w:r>
          </w:p>
        </w:tc>
        <w:tc>
          <w:tcPr>
            <w:tcW w:w="6520" w:type="dxa"/>
            <w:vAlign w:val="center"/>
          </w:tcPr>
          <w:p w14:paraId="6F5A137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AI 自动执行生产数据库写操作、批量删除、批量更新、表结构变更、数据迁移、权限变更、删除备份。</w:t>
            </w:r>
          </w:p>
        </w:tc>
      </w:tr>
      <w:tr w14:paraId="0A52E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5FD23165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命令执行</w:t>
            </w:r>
          </w:p>
        </w:tc>
        <w:tc>
          <w:tcPr>
            <w:tcW w:w="6520" w:type="dxa"/>
            <w:vAlign w:val="center"/>
          </w:tcPr>
          <w:p w14:paraId="6D13EE5E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AI 自动删除目录、清空数据库、修改生产配置、关闭安全组件、发布生产版本、回滚生产版本、删除审计记录。</w:t>
            </w:r>
          </w:p>
        </w:tc>
      </w:tr>
      <w:tr w14:paraId="7FDBE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B80393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供应链风险</w:t>
            </w:r>
          </w:p>
        </w:tc>
        <w:tc>
          <w:tcPr>
            <w:tcW w:w="6520" w:type="dxa"/>
            <w:vAlign w:val="center"/>
          </w:tcPr>
          <w:p w14:paraId="270ED7B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未经确认新增依赖、引入不兼容许可证代码、使用存在高危漏洞或异常上传行为的工具插件。</w:t>
            </w:r>
          </w:p>
        </w:tc>
      </w:tr>
      <w:tr w14:paraId="04F02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14E6E7CA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权限越界</w:t>
            </w:r>
          </w:p>
        </w:tc>
        <w:tc>
          <w:tcPr>
            <w:tcW w:w="6520" w:type="dxa"/>
            <w:vAlign w:val="center"/>
          </w:tcPr>
          <w:p w14:paraId="0FD3ADB5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让 AI 拥有超过研发人员自身权限的能力，或默认开放全仓库、全系统、全环境访问能力。</w:t>
            </w:r>
          </w:p>
        </w:tc>
      </w:tr>
    </w:tbl>
    <w:p w14:paraId="4E908794">
      <w:pPr>
        <w:rPr>
          <w:rFonts w:hint="eastAsia" w:ascii="Times New Roman" w:hAnsi="Times New Roman" w:eastAsia="仿宋" w:cs="仿宋"/>
          <w:sz w:val="24"/>
          <w:szCs w:val="24"/>
        </w:rPr>
      </w:pPr>
    </w:p>
    <w:p w14:paraId="4DBC81D0">
      <w:pPr>
        <w:pStyle w:val="3"/>
        <w:spacing w:before="280" w:after="16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九、效能度量、资产沉淀与持续改进</w:t>
      </w:r>
    </w:p>
    <w:p w14:paraId="6791CA63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AI 辅助研发效能不得只看代码比例、代码采纳率和代码行数。单纯以 AI 生成比例作为指标，容易造成“提速不提效”和“为了使用 AI 而使用 AI”的问题。效能度量应围绕需求质量、交付效率、代码质量、过程合规和资产沉淀综合开展。</w:t>
      </w:r>
    </w:p>
    <w:p w14:paraId="280B9039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9.1 指标体系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3969"/>
      </w:tblGrid>
      <w:tr w14:paraId="4DDAF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07552B32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维度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23261509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建议指标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1FF2C032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说明</w:t>
            </w:r>
          </w:p>
        </w:tc>
      </w:tr>
      <w:tr w14:paraId="783D8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9CBF2BD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需求质量</w:t>
            </w:r>
          </w:p>
        </w:tc>
        <w:tc>
          <w:tcPr>
            <w:tcW w:w="2835" w:type="dxa"/>
            <w:vAlign w:val="center"/>
          </w:tcPr>
          <w:p w14:paraId="6A437586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需求完整率、Spec 一次通过率、需求变更率、返工率。</w:t>
            </w:r>
          </w:p>
        </w:tc>
        <w:tc>
          <w:tcPr>
            <w:tcW w:w="3969" w:type="dxa"/>
            <w:vAlign w:val="center"/>
          </w:tcPr>
          <w:p w14:paraId="0B6E3762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衡量需求是否说清、边界是否明确、验收是否可验证。</w:t>
            </w:r>
          </w:p>
        </w:tc>
      </w:tr>
      <w:tr w14:paraId="6F068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75BE222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交付效率</w:t>
            </w:r>
          </w:p>
        </w:tc>
        <w:tc>
          <w:tcPr>
            <w:tcW w:w="2835" w:type="dxa"/>
            <w:vAlign w:val="center"/>
          </w:tcPr>
          <w:p w14:paraId="5939DDA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需求平均交付周期、需求吞吐量、CI/CD 一次通过率。</w:t>
            </w:r>
          </w:p>
        </w:tc>
        <w:tc>
          <w:tcPr>
            <w:tcW w:w="3969" w:type="dxa"/>
            <w:vAlign w:val="center"/>
          </w:tcPr>
          <w:p w14:paraId="4A1DD850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衡量规范驱动后是否提升交付效率和流程稳定性。</w:t>
            </w:r>
          </w:p>
        </w:tc>
      </w:tr>
      <w:tr w14:paraId="0E007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30DB1F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代码质量</w:t>
            </w:r>
          </w:p>
        </w:tc>
        <w:tc>
          <w:tcPr>
            <w:tcW w:w="2835" w:type="dxa"/>
            <w:vAlign w:val="center"/>
          </w:tcPr>
          <w:p w14:paraId="3B6F1735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缺陷密度、Review 问题数量、线上问题数量、测试覆盖率。</w:t>
            </w:r>
          </w:p>
        </w:tc>
        <w:tc>
          <w:tcPr>
            <w:tcW w:w="3969" w:type="dxa"/>
            <w:vAlign w:val="center"/>
          </w:tcPr>
          <w:p w14:paraId="771AEDBC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衡量 AI 参与后是否保持或提升代码质量。</w:t>
            </w:r>
          </w:p>
        </w:tc>
      </w:tr>
      <w:tr w14:paraId="270A7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E58459A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过程合规</w:t>
            </w:r>
          </w:p>
        </w:tc>
        <w:tc>
          <w:tcPr>
            <w:tcW w:w="2835" w:type="dxa"/>
            <w:vAlign w:val="center"/>
          </w:tcPr>
          <w:p w14:paraId="1D21B9E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质量门禁通过率、制品追溯完整率、审计记录完整率、文档完整率。</w:t>
            </w:r>
          </w:p>
        </w:tc>
        <w:tc>
          <w:tcPr>
            <w:tcW w:w="3969" w:type="dxa"/>
            <w:vAlign w:val="center"/>
          </w:tcPr>
          <w:p w14:paraId="255B391B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衡量流程是否可审计、可追溯、可复盘。</w:t>
            </w:r>
          </w:p>
        </w:tc>
      </w:tr>
      <w:tr w14:paraId="4907F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D9F8A3E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资产沉淀</w:t>
            </w:r>
          </w:p>
        </w:tc>
        <w:tc>
          <w:tcPr>
            <w:tcW w:w="2835" w:type="dxa"/>
            <w:vAlign w:val="center"/>
          </w:tcPr>
          <w:p w14:paraId="2A397F9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Rules、Skills、模板、测试用例、案例库、故障复盘数量。</w:t>
            </w:r>
          </w:p>
        </w:tc>
        <w:tc>
          <w:tcPr>
            <w:tcW w:w="3969" w:type="dxa"/>
            <w:vAlign w:val="center"/>
          </w:tcPr>
          <w:p w14:paraId="57E08CED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衡量一次实践是否转化为可复用组织资产。</w:t>
            </w:r>
          </w:p>
        </w:tc>
      </w:tr>
    </w:tbl>
    <w:p w14:paraId="5F7F432B">
      <w:pPr>
        <w:rPr>
          <w:rFonts w:hint="eastAsia" w:ascii="Times New Roman" w:hAnsi="Times New Roman" w:eastAsia="仿宋" w:cs="仿宋"/>
          <w:sz w:val="24"/>
          <w:szCs w:val="24"/>
        </w:rPr>
      </w:pPr>
    </w:p>
    <w:p w14:paraId="0ACD9F65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9.2 L0-L3 使用口径</w:t>
      </w:r>
    </w:p>
    <w:p w14:paraId="08E4ED31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L0-L3 可作为流程成熟度分级和趋势观察指标，但不宜作为单纯使用率考核指标。L2、L3 的统计应与需求质量、交付质量和资产沉淀结合评价，不应简单理解为 AI 参与比例越高越好。</w:t>
      </w:r>
    </w:p>
    <w:p w14:paraId="67387C17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9.3 激励原则</w:t>
      </w:r>
    </w:p>
    <w:p w14:paraId="2B9B35AF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可对规范使用 AI 辅助研发、交付效率提升明显、质量指标稳定、资产沉淀充分的团队或厂商给予适当激励。激励不得只依据 AI 代码比例，而应综合考虑交付周期、缺陷率、返工率、测试覆盖率、规则沉淀、安全合规和制品追溯情况。</w:t>
      </w:r>
    </w:p>
    <w:p w14:paraId="0481E940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9.4 持续改进机制</w:t>
      </w:r>
    </w:p>
    <w:p w14:paraId="1186A522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各项目应定期形成实践总结、问题清单和优化建议。当 AI 生成代码多次出现同类问题、Review 多次发现同类缺陷、测试多次发现同类遗漏、发生安全质量或上线事故、引入新的 AI 工具和 Agent 能力、形成可复用优秀实践时，应及时修订项目规则、Skill 和流程模板。</w:t>
      </w:r>
    </w:p>
    <w:p w14:paraId="52354BB9">
      <w:pPr>
        <w:pStyle w:val="3"/>
        <w:spacing w:before="280" w:after="16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十、附则</w:t>
      </w:r>
    </w:p>
    <w:p w14:paraId="4AFB0F15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10.1 制度解释</w:t>
      </w:r>
    </w:p>
    <w:p w14:paraId="2C5F85C7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本指引由公司科技管理、研发管理、质量管理和安全管理相关部门结合职责进行解释。各研发团队、支撑厂商和合作单位可在本指引基础上，结合自身技术栈、业务特点和管理要求，制定更细的项目级实施细则。</w:t>
      </w:r>
    </w:p>
    <w:p w14:paraId="06FF5D81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10.2 试点执行</w:t>
      </w:r>
    </w:p>
    <w:p w14:paraId="4282D761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本指引可先在部分自研项目、复杂需求和高风险模块中试行。试行期间，应重点验证需求录入标准、Spec-kit 流程触发、质量门禁、审计留痕、资产回写和效能度量的可操作性。</w:t>
      </w:r>
    </w:p>
    <w:p w14:paraId="1AECF199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10.3 修订机制</w:t>
      </w:r>
    </w:p>
    <w:p w14:paraId="5924E2C5">
      <w:pPr>
        <w:spacing w:before="0" w:after="120" w:line="324" w:lineRule="auto"/>
        <w:ind w:firstLine="4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 w:val="0"/>
          <w:sz w:val="24"/>
          <w:szCs w:val="24"/>
        </w:rPr>
        <w:t>本指引应根据 AI 技术发展、监管要求、工具生态、项目实践和安全要求持续修订。修订时应优先吸收真实项目中的问题清单、优秀实践、质量门禁结果和复盘结论。</w:t>
      </w:r>
    </w:p>
    <w:p w14:paraId="69ADF0E5">
      <w:pPr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br w:type="page"/>
      </w:r>
    </w:p>
    <w:p w14:paraId="64CF8ED9">
      <w:pPr>
        <w:pStyle w:val="3"/>
        <w:spacing w:before="280" w:after="16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附录A 需求录入与 Spec 模板</w:t>
      </w:r>
    </w:p>
    <w:p w14:paraId="71C4C43A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A.1 需求录入模板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42F79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74D59664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字段</w:t>
            </w:r>
          </w:p>
        </w:tc>
        <w:tc>
          <w:tcPr>
            <w:tcW w:w="6236" w:type="dxa"/>
            <w:shd w:val="clear" w:color="auto" w:fill="1F4E79"/>
            <w:vAlign w:val="center"/>
          </w:tcPr>
          <w:p w14:paraId="2A4BFB1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填写说明</w:t>
            </w:r>
          </w:p>
        </w:tc>
      </w:tr>
      <w:tr w14:paraId="74CE3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8913095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业务背景</w:t>
            </w:r>
          </w:p>
        </w:tc>
        <w:tc>
          <w:tcPr>
            <w:tcW w:w="6236" w:type="dxa"/>
            <w:vAlign w:val="center"/>
          </w:tcPr>
          <w:p w14:paraId="2E537555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说明需求提出原因、当前痛点、涉及业务流程和预期收益。</w:t>
            </w:r>
          </w:p>
        </w:tc>
      </w:tr>
      <w:tr w14:paraId="174B7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186053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建设目标</w:t>
            </w:r>
          </w:p>
        </w:tc>
        <w:tc>
          <w:tcPr>
            <w:tcW w:w="6236" w:type="dxa"/>
            <w:vAlign w:val="center"/>
          </w:tcPr>
          <w:p w14:paraId="1011ACC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说明本次需求要解决什么问题、达成什么效果、上线后如何判断成功。</w:t>
            </w:r>
          </w:p>
        </w:tc>
      </w:tr>
      <w:tr w14:paraId="58F8E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8097EC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非目标</w:t>
            </w:r>
          </w:p>
        </w:tc>
        <w:tc>
          <w:tcPr>
            <w:tcW w:w="6236" w:type="dxa"/>
            <w:vAlign w:val="center"/>
          </w:tcPr>
          <w:p w14:paraId="559B10B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明确本次不做什么，避免需求范围被 AI 或开发人员自动扩大。</w:t>
            </w:r>
          </w:p>
        </w:tc>
      </w:tr>
      <w:tr w14:paraId="0361E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C8A93D9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用户角色</w:t>
            </w:r>
          </w:p>
        </w:tc>
        <w:tc>
          <w:tcPr>
            <w:tcW w:w="6236" w:type="dxa"/>
            <w:vAlign w:val="center"/>
          </w:tcPr>
          <w:p w14:paraId="0CCBFA7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明确使用对象、管理对象、审批对象、运维对象及其权限差异。</w:t>
            </w:r>
          </w:p>
        </w:tc>
      </w:tr>
      <w:tr w14:paraId="71624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A6FD7C4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核心流程</w:t>
            </w:r>
          </w:p>
        </w:tc>
        <w:tc>
          <w:tcPr>
            <w:tcW w:w="6236" w:type="dxa"/>
            <w:vAlign w:val="center"/>
          </w:tcPr>
          <w:p w14:paraId="12D2EE79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描述主流程、异常流程、分支流程和跨系统交互链路。</w:t>
            </w:r>
          </w:p>
        </w:tc>
      </w:tr>
      <w:tr w14:paraId="59414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7E703C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数据范围</w:t>
            </w:r>
          </w:p>
        </w:tc>
        <w:tc>
          <w:tcPr>
            <w:tcW w:w="6236" w:type="dxa"/>
            <w:vAlign w:val="center"/>
          </w:tcPr>
          <w:p w14:paraId="67AD5189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明确涉及数据源、数据口径、字段含义、历史数据兼容和数据安全等级。</w:t>
            </w:r>
          </w:p>
        </w:tc>
      </w:tr>
      <w:tr w14:paraId="213C8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CDB28E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接口/页面/权限影响</w:t>
            </w:r>
          </w:p>
        </w:tc>
        <w:tc>
          <w:tcPr>
            <w:tcW w:w="6236" w:type="dxa"/>
            <w:vAlign w:val="center"/>
          </w:tcPr>
          <w:p w14:paraId="45326A9B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说明新增、修改、下线的页面、接口、权限、菜单、任务调度和外部依赖。</w:t>
            </w:r>
          </w:p>
        </w:tc>
      </w:tr>
      <w:tr w14:paraId="2FF36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19CD08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验收标准</w:t>
            </w:r>
          </w:p>
        </w:tc>
        <w:tc>
          <w:tcPr>
            <w:tcW w:w="6236" w:type="dxa"/>
            <w:vAlign w:val="center"/>
          </w:tcPr>
          <w:p w14:paraId="0AD3598F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形成可测试、可复现、可判断的验收口径，推荐使用场景化描述。</w:t>
            </w:r>
          </w:p>
        </w:tc>
      </w:tr>
      <w:tr w14:paraId="7676F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E022C6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边界条件</w:t>
            </w:r>
          </w:p>
        </w:tc>
        <w:tc>
          <w:tcPr>
            <w:tcW w:w="6236" w:type="dxa"/>
            <w:vAlign w:val="center"/>
          </w:tcPr>
          <w:p w14:paraId="522E0A70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说明异常、超时、空值、重复提交、并发、幂等、失败重试等处理要求。</w:t>
            </w:r>
          </w:p>
        </w:tc>
      </w:tr>
      <w:tr w14:paraId="24A16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AEE163B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风险点</w:t>
            </w:r>
          </w:p>
        </w:tc>
        <w:tc>
          <w:tcPr>
            <w:tcW w:w="6236" w:type="dxa"/>
            <w:vAlign w:val="center"/>
          </w:tcPr>
          <w:p w14:paraId="26404C2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识别上线风险、数据风险、性能风险、兼容风险、回滚风险和人工确认点。</w:t>
            </w:r>
          </w:p>
        </w:tc>
      </w:tr>
    </w:tbl>
    <w:p w14:paraId="32DB9BE8">
      <w:pPr>
        <w:rPr>
          <w:rFonts w:hint="eastAsia" w:ascii="Times New Roman" w:hAnsi="Times New Roman" w:eastAsia="仿宋" w:cs="仿宋"/>
          <w:sz w:val="24"/>
          <w:szCs w:val="24"/>
        </w:rPr>
      </w:pPr>
    </w:p>
    <w:p w14:paraId="6EBA0871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A.2 Spec.md 推荐结构</w:t>
      </w:r>
    </w:p>
    <w:p w14:paraId="316E33D5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1. 业务背景：说明需求来源、业务痛点和建设必要性。</w:t>
      </w:r>
    </w:p>
    <w:p w14:paraId="7370DFAD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2. 建设目标：说明本次需求完成后应达到的可验证目标。</w:t>
      </w:r>
    </w:p>
    <w:p w14:paraId="2C7E0CCA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3. 非目标：说明本次需求不覆盖的范围，避免扩大边界。</w:t>
      </w:r>
    </w:p>
    <w:p w14:paraId="40BD37BF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4. 用户角色：说明不同角色的入口、权限、操作范围和确认责任。</w:t>
      </w:r>
    </w:p>
    <w:p w14:paraId="5F0282A3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5. 业务流程：描述主流程、异常流程、分支流程和跨系统交互。</w:t>
      </w:r>
    </w:p>
    <w:p w14:paraId="26264F7D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6. 业务规则：记录数据口径、判断规则、审批规则、异常处理规则。</w:t>
      </w:r>
    </w:p>
    <w:p w14:paraId="77B7B717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7. 验收标准：使用可测试语句描述验收口径，建议覆盖正常、异常、边界和权限场景。</w:t>
      </w:r>
    </w:p>
    <w:p w14:paraId="28305DB3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8. 风险与依赖：说明外部系统、数据接口、发布窗口、兼容性和回滚要求。</w:t>
      </w:r>
    </w:p>
    <w:p w14:paraId="693D9A60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A.3 Plan.md 推荐结构</w:t>
      </w:r>
    </w:p>
    <w:p w14:paraId="2144570C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1. 整体架构：模块划分、调用关系、数据流向和部署影响。</w:t>
      </w:r>
    </w:p>
    <w:p w14:paraId="1172461B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2. 接口设计：新增/修改接口、请求响应、错误码、鉴权和兼容策略。</w:t>
      </w:r>
    </w:p>
    <w:p w14:paraId="13C8A2CF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3. 数据设计：表结构、字段、索引、迁移脚本和历史数据兼容方案。</w:t>
      </w:r>
    </w:p>
    <w:p w14:paraId="0A263911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4. 权限设计：角色权限、数据权限、菜单权限和审计记录。</w:t>
      </w:r>
    </w:p>
    <w:p w14:paraId="3967B3B1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5. 测试方案：单元、接口、集成、端到端、异常和边界场景。</w:t>
      </w:r>
    </w:p>
    <w:p w14:paraId="14177447">
      <w:pPr>
        <w:spacing w:after="80" w:line="300" w:lineRule="auto"/>
        <w:ind w:left="357" w:hanging="198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• 6. 灰度与回滚：灰度范围、监控指标、回滚条件和回滚步骤。</w:t>
      </w:r>
    </w:p>
    <w:p w14:paraId="7E79E39F">
      <w:pPr>
        <w:pStyle w:val="4"/>
        <w:spacing w:before="200" w:after="12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A.4 Tasks.md 推荐结构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1701"/>
        <w:gridCol w:w="1701"/>
        <w:gridCol w:w="1701"/>
      </w:tblGrid>
      <w:tr w14:paraId="3DD0C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F4E79"/>
            <w:vAlign w:val="center"/>
          </w:tcPr>
          <w:p w14:paraId="208A485A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任务编号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3260ABFE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任务描述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6CB3696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输入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6BCCE70A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输出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03936260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验收标准</w:t>
            </w:r>
          </w:p>
        </w:tc>
      </w:tr>
      <w:tr w14:paraId="7AC29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00382670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T1</w:t>
            </w:r>
          </w:p>
        </w:tc>
        <w:tc>
          <w:tcPr>
            <w:tcW w:w="2268" w:type="dxa"/>
            <w:vAlign w:val="center"/>
          </w:tcPr>
          <w:p w14:paraId="2E43B99C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完善需求规格与澄清记录</w:t>
            </w:r>
          </w:p>
        </w:tc>
        <w:tc>
          <w:tcPr>
            <w:tcW w:w="1701" w:type="dxa"/>
            <w:vAlign w:val="center"/>
          </w:tcPr>
          <w:p w14:paraId="7A395789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需求录入内容</w:t>
            </w:r>
          </w:p>
        </w:tc>
        <w:tc>
          <w:tcPr>
            <w:tcW w:w="1701" w:type="dxa"/>
            <w:vAlign w:val="center"/>
          </w:tcPr>
          <w:p w14:paraId="75B0D5EA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Spec.md、澄清记录</w:t>
            </w:r>
          </w:p>
        </w:tc>
        <w:tc>
          <w:tcPr>
            <w:tcW w:w="1701" w:type="dxa"/>
            <w:vAlign w:val="center"/>
          </w:tcPr>
          <w:p w14:paraId="742F72C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需求负责人确认。</w:t>
            </w:r>
          </w:p>
        </w:tc>
      </w:tr>
      <w:tr w14:paraId="69F09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59FA0E2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T2</w:t>
            </w:r>
          </w:p>
        </w:tc>
        <w:tc>
          <w:tcPr>
            <w:tcW w:w="2268" w:type="dxa"/>
            <w:vAlign w:val="center"/>
          </w:tcPr>
          <w:p w14:paraId="5C9FB5F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完成技术方案设计</w:t>
            </w:r>
          </w:p>
        </w:tc>
        <w:tc>
          <w:tcPr>
            <w:tcW w:w="1701" w:type="dxa"/>
            <w:vAlign w:val="center"/>
          </w:tcPr>
          <w:p w14:paraId="2358CA0E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Spec.md、项目规则</w:t>
            </w:r>
          </w:p>
        </w:tc>
        <w:tc>
          <w:tcPr>
            <w:tcW w:w="1701" w:type="dxa"/>
            <w:vAlign w:val="center"/>
          </w:tcPr>
          <w:p w14:paraId="488ADD5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Plan.md</w:t>
            </w:r>
          </w:p>
        </w:tc>
        <w:tc>
          <w:tcPr>
            <w:tcW w:w="1701" w:type="dxa"/>
            <w:vAlign w:val="center"/>
          </w:tcPr>
          <w:p w14:paraId="0815E734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研发负责人确认。</w:t>
            </w:r>
          </w:p>
        </w:tc>
      </w:tr>
      <w:tr w14:paraId="675F9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40E6D54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T3</w:t>
            </w:r>
          </w:p>
        </w:tc>
        <w:tc>
          <w:tcPr>
            <w:tcW w:w="2268" w:type="dxa"/>
            <w:vAlign w:val="center"/>
          </w:tcPr>
          <w:p w14:paraId="3AA2F82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完成接口/数据模型调整</w:t>
            </w:r>
          </w:p>
        </w:tc>
        <w:tc>
          <w:tcPr>
            <w:tcW w:w="1701" w:type="dxa"/>
            <w:vAlign w:val="center"/>
          </w:tcPr>
          <w:p w14:paraId="3D5779C5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Plan.md、接口文档</w:t>
            </w:r>
          </w:p>
        </w:tc>
        <w:tc>
          <w:tcPr>
            <w:tcW w:w="1701" w:type="dxa"/>
            <w:vAlign w:val="center"/>
          </w:tcPr>
          <w:p w14:paraId="4A7122F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代码、脚本、测试用例</w:t>
            </w:r>
          </w:p>
        </w:tc>
        <w:tc>
          <w:tcPr>
            <w:tcW w:w="1701" w:type="dxa"/>
            <w:vAlign w:val="center"/>
          </w:tcPr>
          <w:p w14:paraId="7ABEB77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接口测试通过。</w:t>
            </w:r>
          </w:p>
        </w:tc>
      </w:tr>
      <w:tr w14:paraId="5D0CB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A7C9E2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T4</w:t>
            </w:r>
          </w:p>
        </w:tc>
        <w:tc>
          <w:tcPr>
            <w:tcW w:w="2268" w:type="dxa"/>
            <w:vAlign w:val="center"/>
          </w:tcPr>
          <w:p w14:paraId="727AC78D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完成页面/服务开发</w:t>
            </w:r>
          </w:p>
        </w:tc>
        <w:tc>
          <w:tcPr>
            <w:tcW w:w="1701" w:type="dxa"/>
            <w:vAlign w:val="center"/>
          </w:tcPr>
          <w:p w14:paraId="4521EB0E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Tasks.md、rules/</w:t>
            </w:r>
          </w:p>
        </w:tc>
        <w:tc>
          <w:tcPr>
            <w:tcW w:w="1701" w:type="dxa"/>
            <w:vAlign w:val="center"/>
          </w:tcPr>
          <w:p w14:paraId="2F6C2C6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代码变更</w:t>
            </w:r>
          </w:p>
        </w:tc>
        <w:tc>
          <w:tcPr>
            <w:tcW w:w="1701" w:type="dxa"/>
            <w:vAlign w:val="center"/>
          </w:tcPr>
          <w:p w14:paraId="1704D43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本地验证通过。</w:t>
            </w:r>
          </w:p>
        </w:tc>
      </w:tr>
      <w:tr w14:paraId="06411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3DCC34BA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T5</w:t>
            </w:r>
          </w:p>
        </w:tc>
        <w:tc>
          <w:tcPr>
            <w:tcW w:w="2268" w:type="dxa"/>
            <w:vAlign w:val="center"/>
          </w:tcPr>
          <w:p w14:paraId="24958452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完成测试与上线准备</w:t>
            </w:r>
          </w:p>
        </w:tc>
        <w:tc>
          <w:tcPr>
            <w:tcW w:w="1701" w:type="dxa"/>
            <w:vAlign w:val="center"/>
          </w:tcPr>
          <w:p w14:paraId="4A99B306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测试计划、变更说明</w:t>
            </w:r>
          </w:p>
        </w:tc>
        <w:tc>
          <w:tcPr>
            <w:tcW w:w="1701" w:type="dxa"/>
            <w:vAlign w:val="center"/>
          </w:tcPr>
          <w:p w14:paraId="5AF71366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测试报告、回滚方案</w:t>
            </w:r>
          </w:p>
        </w:tc>
        <w:tc>
          <w:tcPr>
            <w:tcW w:w="1701" w:type="dxa"/>
            <w:vAlign w:val="center"/>
          </w:tcPr>
          <w:p w14:paraId="48E4E985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质量门禁通过。</w:t>
            </w:r>
          </w:p>
        </w:tc>
      </w:tr>
    </w:tbl>
    <w:p w14:paraId="442BCD2E">
      <w:pPr>
        <w:rPr>
          <w:rFonts w:hint="eastAsia" w:ascii="Times New Roman" w:hAnsi="Times New Roman" w:eastAsia="仿宋" w:cs="仿宋"/>
          <w:sz w:val="24"/>
          <w:szCs w:val="24"/>
        </w:rPr>
      </w:pPr>
    </w:p>
    <w:p w14:paraId="5F368193">
      <w:pPr>
        <w:pStyle w:val="3"/>
        <w:spacing w:before="280" w:after="16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附录B 前端 AI 辅助研发实施清单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520"/>
      </w:tblGrid>
      <w:tr w14:paraId="305DC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6C78ABD4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环节</w:t>
            </w:r>
          </w:p>
        </w:tc>
        <w:tc>
          <w:tcPr>
            <w:tcW w:w="6520" w:type="dxa"/>
            <w:shd w:val="clear" w:color="auto" w:fill="1F4E79"/>
            <w:vAlign w:val="center"/>
          </w:tcPr>
          <w:p w14:paraId="05FE1F1A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检查项</w:t>
            </w:r>
          </w:p>
        </w:tc>
      </w:tr>
      <w:tr w14:paraId="15FF3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1C9CEA3C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编码前</w:t>
            </w:r>
          </w:p>
        </w:tc>
        <w:tc>
          <w:tcPr>
            <w:tcW w:w="6520" w:type="dxa"/>
            <w:vAlign w:val="center"/>
          </w:tcPr>
          <w:p w14:paraId="37BE555B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读取 AGENTS.md、PROJECT_RULES.md、前端 rules、同类页面、同类组件和同类 API 实现。</w:t>
            </w:r>
          </w:p>
        </w:tc>
      </w:tr>
      <w:tr w14:paraId="399BB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433953E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设计稿转码</w:t>
            </w:r>
          </w:p>
        </w:tc>
        <w:tc>
          <w:tcPr>
            <w:tcW w:w="6520" w:type="dxa"/>
            <w:vAlign w:val="center"/>
          </w:tcPr>
          <w:p w14:paraId="00647660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识别页面结构、组件边界、样式变量、资源信息和交互状态，不机械生成大量绝对定位代码。</w:t>
            </w:r>
          </w:p>
        </w:tc>
      </w:tr>
      <w:tr w14:paraId="0C72A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9ED077C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组件拆分</w:t>
            </w:r>
          </w:p>
        </w:tc>
        <w:tc>
          <w:tcPr>
            <w:tcW w:w="6520" w:type="dxa"/>
            <w:vAlign w:val="center"/>
          </w:tcPr>
          <w:p w14:paraId="3535EE15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页面负责结构组织，组件负责单一 UI 片段，Hook/Composable 负责状态和业务逻辑。</w:t>
            </w:r>
          </w:p>
        </w:tc>
      </w:tr>
      <w:tr w14:paraId="63CED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600097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API 接入</w:t>
            </w:r>
          </w:p>
        </w:tc>
        <w:tc>
          <w:tcPr>
            <w:tcW w:w="6520" w:type="dxa"/>
            <w:vAlign w:val="center"/>
          </w:tcPr>
          <w:p w14:paraId="485A516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按业务域组织类型和接口函数，页面不得直接拼接 URL 或重复定义接口类型。</w:t>
            </w:r>
          </w:p>
        </w:tc>
      </w:tr>
      <w:tr w14:paraId="7F28D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EFCAA5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样式处理</w:t>
            </w:r>
          </w:p>
        </w:tc>
        <w:tc>
          <w:tcPr>
            <w:tcW w:w="6520" w:type="dxa"/>
            <w:vAlign w:val="center"/>
          </w:tcPr>
          <w:p w14:paraId="5282DA02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遵守项目已有样式体系，优先使用变量，避免硬编码颜色、间距、字号和层级。</w:t>
            </w:r>
          </w:p>
        </w:tc>
      </w:tr>
      <w:tr w14:paraId="63C7B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531E3B3E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验证</w:t>
            </w:r>
          </w:p>
        </w:tc>
        <w:tc>
          <w:tcPr>
            <w:tcW w:w="6520" w:type="dxa"/>
            <w:vAlign w:val="center"/>
          </w:tcPr>
          <w:p w14:paraId="51567910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执行浏览器预览、Console/Network 检查、UI 走查、交互验证和必要的自动化测试。</w:t>
            </w:r>
          </w:p>
        </w:tc>
      </w:tr>
      <w:tr w14:paraId="5BAFA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7839E1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输出</w:t>
            </w:r>
          </w:p>
        </w:tc>
        <w:tc>
          <w:tcPr>
            <w:tcW w:w="6520" w:type="dxa"/>
            <w:vAlign w:val="center"/>
          </w:tcPr>
          <w:p w14:paraId="3C912D0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说明实际改动、验证方式、未验证风险和可沉淀资产。</w:t>
            </w:r>
          </w:p>
        </w:tc>
      </w:tr>
    </w:tbl>
    <w:p w14:paraId="08DE805D">
      <w:pPr>
        <w:rPr>
          <w:rFonts w:hint="eastAsia" w:ascii="Times New Roman" w:hAnsi="Times New Roman" w:eastAsia="仿宋" w:cs="仿宋"/>
          <w:sz w:val="24"/>
          <w:szCs w:val="24"/>
        </w:rPr>
      </w:pPr>
    </w:p>
    <w:p w14:paraId="77A68CC0">
      <w:pPr>
        <w:pStyle w:val="3"/>
        <w:spacing w:before="280" w:after="16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附录C 后端 AI 辅助研发实施清单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520"/>
      </w:tblGrid>
      <w:tr w14:paraId="46150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7FB06AFF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环节</w:t>
            </w:r>
          </w:p>
        </w:tc>
        <w:tc>
          <w:tcPr>
            <w:tcW w:w="6520" w:type="dxa"/>
            <w:shd w:val="clear" w:color="auto" w:fill="1F4E79"/>
            <w:vAlign w:val="center"/>
          </w:tcPr>
          <w:p w14:paraId="3E4EE6BF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检查项</w:t>
            </w:r>
          </w:p>
        </w:tc>
      </w:tr>
      <w:tr w14:paraId="3AC06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4AFBB68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编码前</w:t>
            </w:r>
          </w:p>
        </w:tc>
        <w:tc>
          <w:tcPr>
            <w:tcW w:w="6520" w:type="dxa"/>
            <w:vAlign w:val="center"/>
          </w:tcPr>
          <w:p w14:paraId="76BB29F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读取 AGENTS.md、PROJECT_RULES.md、后端 rules、历史实现、数据库脚本和接口约定。</w:t>
            </w:r>
          </w:p>
        </w:tc>
      </w:tr>
      <w:tr w14:paraId="21863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D745ABE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分层架构</w:t>
            </w:r>
          </w:p>
        </w:tc>
        <w:tc>
          <w:tcPr>
            <w:tcW w:w="6520" w:type="dxa"/>
            <w:vAlign w:val="center"/>
          </w:tcPr>
          <w:p w14:paraId="7CD60C04">
            <w:pPr>
              <w:spacing w:after="0" w:line="240" w:lineRule="auto"/>
              <w:jc w:val="left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Controller 负责协议适配、参数校验、鉴权和响应转换；Service 负责业务逻辑、事务控制和领域编排；Repository/Mapper 负责数据访问。</w:t>
            </w:r>
          </w:p>
        </w:tc>
      </w:tr>
      <w:tr w14:paraId="059DD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34847A25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异常与日志</w:t>
            </w:r>
          </w:p>
        </w:tc>
        <w:tc>
          <w:tcPr>
            <w:tcW w:w="6520" w:type="dxa"/>
            <w:vAlign w:val="center"/>
          </w:tcPr>
          <w:p w14:paraId="4AA846EB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异常必须处理或抛出，不得静默吞掉；日志应包含必要追踪信息但不得记录敏感信息。</w:t>
            </w:r>
          </w:p>
        </w:tc>
      </w:tr>
      <w:tr w14:paraId="2C8AF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31524379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数据与缓存</w:t>
            </w:r>
          </w:p>
        </w:tc>
        <w:tc>
          <w:tcPr>
            <w:tcW w:w="6520" w:type="dxa"/>
            <w:vAlign w:val="center"/>
          </w:tcPr>
          <w:p w14:paraId="639D51DE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查询避免全表扫描；批量更新删除明确条件和影响范围；缓存应考虑穿透、击穿、雪崩、一致性和幂等。</w:t>
            </w:r>
          </w:p>
        </w:tc>
      </w:tr>
      <w:tr w14:paraId="682AB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07CF85A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远程调用</w:t>
            </w:r>
          </w:p>
        </w:tc>
        <w:tc>
          <w:tcPr>
            <w:tcW w:w="6520" w:type="dxa"/>
            <w:vAlign w:val="center"/>
          </w:tcPr>
          <w:p w14:paraId="593859A2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考虑超时、重试、幂等、降级和观测性。</w:t>
            </w:r>
          </w:p>
        </w:tc>
      </w:tr>
      <w:tr w14:paraId="5472B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4AC3303F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测试验证</w:t>
            </w:r>
          </w:p>
        </w:tc>
        <w:tc>
          <w:tcPr>
            <w:tcW w:w="6520" w:type="dxa"/>
            <w:vAlign w:val="center"/>
          </w:tcPr>
          <w:p w14:paraId="55BCF70D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运行单元测试、类型检查、Lint、构建检查、接口测试、数据库迁移验证和服务启动验证。</w:t>
            </w:r>
          </w:p>
        </w:tc>
      </w:tr>
      <w:tr w14:paraId="64C2E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749EB72D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安全红线</w:t>
            </w:r>
          </w:p>
        </w:tc>
        <w:tc>
          <w:tcPr>
            <w:tcW w:w="6520" w:type="dxa"/>
            <w:vAlign w:val="center"/>
          </w:tcPr>
          <w:p w14:paraId="5218BBE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不提交密钥、令牌、密码、用户数据或敏感配置；涉及权限、生产数据任务必须多层审查。</w:t>
            </w:r>
          </w:p>
        </w:tc>
      </w:tr>
    </w:tbl>
    <w:p w14:paraId="4963546A">
      <w:pPr>
        <w:rPr>
          <w:rFonts w:hint="eastAsia" w:ascii="Times New Roman" w:hAnsi="Times New Roman" w:eastAsia="仿宋" w:cs="仿宋"/>
          <w:sz w:val="24"/>
          <w:szCs w:val="24"/>
        </w:rPr>
      </w:pPr>
    </w:p>
    <w:p w14:paraId="4A3178E0">
      <w:pPr>
        <w:pStyle w:val="3"/>
        <w:spacing w:before="280" w:after="16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附录D MCP 与自动化测试使用边界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118"/>
        <w:gridCol w:w="3685"/>
      </w:tblGrid>
      <w:tr w14:paraId="41E8B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145D3665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MCP 类型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52D245A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可用场景</w:t>
            </w:r>
          </w:p>
        </w:tc>
        <w:tc>
          <w:tcPr>
            <w:tcW w:w="3685" w:type="dxa"/>
            <w:shd w:val="clear" w:color="auto" w:fill="1F4E79"/>
            <w:vAlign w:val="center"/>
          </w:tcPr>
          <w:p w14:paraId="6FF6C9C0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边界要求</w:t>
            </w:r>
          </w:p>
        </w:tc>
      </w:tr>
      <w:tr w14:paraId="6C91B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2010CC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设计稿 MCP</w:t>
            </w:r>
          </w:p>
        </w:tc>
        <w:tc>
          <w:tcPr>
            <w:tcW w:w="3118" w:type="dxa"/>
            <w:vAlign w:val="center"/>
          </w:tcPr>
          <w:p w14:paraId="0A1BCA8E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读取设计节点、尺寸、样式、文案和资源信息。</w:t>
            </w:r>
          </w:p>
        </w:tc>
        <w:tc>
          <w:tcPr>
            <w:tcW w:w="3685" w:type="dxa"/>
            <w:vAlign w:val="center"/>
          </w:tcPr>
          <w:p w14:paraId="7C86DEEC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仅读取本次任务相关页面，不下载或传播无关设计资产。</w:t>
            </w:r>
          </w:p>
        </w:tc>
      </w:tr>
      <w:tr w14:paraId="6E2BB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DE8C769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接口文档 MCP</w:t>
            </w:r>
          </w:p>
        </w:tc>
        <w:tc>
          <w:tcPr>
            <w:tcW w:w="3118" w:type="dxa"/>
            <w:vAlign w:val="center"/>
          </w:tcPr>
          <w:p w14:paraId="0B8C761C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读取请求参数、响应结构、Schema、错误码和接口说明。</w:t>
            </w:r>
          </w:p>
        </w:tc>
        <w:tc>
          <w:tcPr>
            <w:tcW w:w="3685" w:type="dxa"/>
            <w:vAlign w:val="center"/>
          </w:tcPr>
          <w:p w14:paraId="4AE17E1C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字段、枚举、错误码以接口文档为准，不得根据接口名称猜测。</w:t>
            </w:r>
          </w:p>
        </w:tc>
      </w:tr>
      <w:tr w14:paraId="6D04E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4AB089C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浏览器调试 MCP</w:t>
            </w:r>
          </w:p>
        </w:tc>
        <w:tc>
          <w:tcPr>
            <w:tcW w:w="3118" w:type="dxa"/>
            <w:vAlign w:val="center"/>
          </w:tcPr>
          <w:p w14:paraId="316E25F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Console、Network、页面状态、资源加载、白屏排查。</w:t>
            </w:r>
          </w:p>
        </w:tc>
        <w:tc>
          <w:tcPr>
            <w:tcW w:w="3685" w:type="dxa"/>
            <w:vAlign w:val="center"/>
          </w:tcPr>
          <w:p w14:paraId="2429AFD6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优先用于开发、测试、预生产环境，不得保存生产敏感信息。</w:t>
            </w:r>
          </w:p>
        </w:tc>
      </w:tr>
      <w:tr w14:paraId="41411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73F39E6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自动化测试 MCP</w:t>
            </w:r>
          </w:p>
        </w:tc>
        <w:tc>
          <w:tcPr>
            <w:tcW w:w="3118" w:type="dxa"/>
            <w:vAlign w:val="center"/>
          </w:tcPr>
          <w:p w14:paraId="4942ECF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页面交互、表单校验、弹窗校验、路由断言、截图留证和回归测试。</w:t>
            </w:r>
          </w:p>
        </w:tc>
        <w:tc>
          <w:tcPr>
            <w:tcW w:w="3685" w:type="dxa"/>
            <w:vAlign w:val="center"/>
          </w:tcPr>
          <w:p w14:paraId="4046B09E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测试用例基于明确测试计划生成，结果应输出报告并可复测。</w:t>
            </w:r>
          </w:p>
        </w:tc>
      </w:tr>
      <w:tr w14:paraId="4E82E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66421EE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协作平台 MCP</w:t>
            </w:r>
          </w:p>
        </w:tc>
        <w:tc>
          <w:tcPr>
            <w:tcW w:w="3118" w:type="dxa"/>
            <w:vAlign w:val="center"/>
          </w:tcPr>
          <w:p w14:paraId="69BC2E2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读取任务、文档、测试计划和交付资料。</w:t>
            </w:r>
          </w:p>
        </w:tc>
        <w:tc>
          <w:tcPr>
            <w:tcW w:w="3685" w:type="dxa"/>
            <w:vAlign w:val="center"/>
          </w:tcPr>
          <w:p w14:paraId="1041645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应遵循最小权限和留痕原则，不得访问无关项目资料。</w:t>
            </w:r>
          </w:p>
        </w:tc>
      </w:tr>
    </w:tbl>
    <w:p w14:paraId="3ED2FC5B">
      <w:pPr>
        <w:rPr>
          <w:rFonts w:hint="eastAsia" w:ascii="Times New Roman" w:hAnsi="Times New Roman" w:eastAsia="仿宋" w:cs="仿宋"/>
          <w:sz w:val="24"/>
          <w:szCs w:val="24"/>
        </w:rPr>
      </w:pPr>
    </w:p>
    <w:p w14:paraId="6DF5274A">
      <w:pPr>
        <w:pStyle w:val="3"/>
        <w:spacing w:before="280" w:after="16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附录E 质量门禁与审计检查表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2"/>
        <w:gridCol w:w="1701"/>
        <w:gridCol w:w="1701"/>
      </w:tblGrid>
      <w:tr w14:paraId="18C7E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  <w:shd w:val="clear" w:color="auto" w:fill="1F4E79"/>
            <w:vAlign w:val="center"/>
          </w:tcPr>
          <w:p w14:paraId="6187D266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检查项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2E0CEA59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是否必须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2161A1F0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确认人</w:t>
            </w:r>
          </w:p>
        </w:tc>
      </w:tr>
      <w:tr w14:paraId="2C993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  <w:vAlign w:val="center"/>
          </w:tcPr>
          <w:p w14:paraId="0921555C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需求描述完整，目标、非目标、验收标准明确。</w:t>
            </w:r>
          </w:p>
        </w:tc>
        <w:tc>
          <w:tcPr>
            <w:tcW w:w="1701" w:type="dxa"/>
            <w:vAlign w:val="center"/>
          </w:tcPr>
          <w:p w14:paraId="16E0A4B6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是</w:t>
            </w:r>
          </w:p>
        </w:tc>
        <w:tc>
          <w:tcPr>
            <w:tcW w:w="1701" w:type="dxa"/>
            <w:vAlign w:val="center"/>
          </w:tcPr>
          <w:p w14:paraId="72F4E189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需求负责人</w:t>
            </w:r>
          </w:p>
        </w:tc>
      </w:tr>
      <w:tr w14:paraId="60EFC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  <w:vAlign w:val="center"/>
          </w:tcPr>
          <w:p w14:paraId="4393897F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需求分级正确，C类/D类已触发 Spec-kit 流程。</w:t>
            </w:r>
          </w:p>
        </w:tc>
        <w:tc>
          <w:tcPr>
            <w:tcW w:w="1701" w:type="dxa"/>
            <w:vAlign w:val="center"/>
          </w:tcPr>
          <w:p w14:paraId="3362FB59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是</w:t>
            </w:r>
          </w:p>
        </w:tc>
        <w:tc>
          <w:tcPr>
            <w:tcW w:w="1701" w:type="dxa"/>
            <w:vAlign w:val="center"/>
          </w:tcPr>
          <w:p w14:paraId="0B57ACA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质量管理员</w:t>
            </w:r>
          </w:p>
        </w:tc>
      </w:tr>
      <w:tr w14:paraId="210F2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  <w:vAlign w:val="center"/>
          </w:tcPr>
          <w:p w14:paraId="00462536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Spec.md、Plan.md、Tasks.md 完成并通过评审。</w:t>
            </w:r>
          </w:p>
        </w:tc>
        <w:tc>
          <w:tcPr>
            <w:tcW w:w="1701" w:type="dxa"/>
            <w:vAlign w:val="center"/>
          </w:tcPr>
          <w:p w14:paraId="5BB29C6A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C/D类必须</w:t>
            </w:r>
          </w:p>
        </w:tc>
        <w:tc>
          <w:tcPr>
            <w:tcW w:w="1701" w:type="dxa"/>
            <w:vAlign w:val="center"/>
          </w:tcPr>
          <w:p w14:paraId="6FB68F8D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研发负责人</w:t>
            </w:r>
          </w:p>
        </w:tc>
      </w:tr>
      <w:tr w14:paraId="758FC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  <w:vAlign w:val="center"/>
          </w:tcPr>
          <w:p w14:paraId="59D3B295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代码变更范围与任务一致，无无关重构和无关格式化。</w:t>
            </w:r>
          </w:p>
        </w:tc>
        <w:tc>
          <w:tcPr>
            <w:tcW w:w="1701" w:type="dxa"/>
            <w:vAlign w:val="center"/>
          </w:tcPr>
          <w:p w14:paraId="26902B2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是</w:t>
            </w:r>
          </w:p>
        </w:tc>
        <w:tc>
          <w:tcPr>
            <w:tcW w:w="1701" w:type="dxa"/>
            <w:vAlign w:val="center"/>
          </w:tcPr>
          <w:p w14:paraId="520ED2B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开发人员/Reviewer</w:t>
            </w:r>
          </w:p>
        </w:tc>
      </w:tr>
      <w:tr w14:paraId="1352C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  <w:vAlign w:val="center"/>
          </w:tcPr>
          <w:p w14:paraId="48F5634E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本地检查、单元测试、接口测试、构建检查通过。</w:t>
            </w:r>
          </w:p>
        </w:tc>
        <w:tc>
          <w:tcPr>
            <w:tcW w:w="1701" w:type="dxa"/>
            <w:vAlign w:val="center"/>
          </w:tcPr>
          <w:p w14:paraId="42C1F959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是</w:t>
            </w:r>
          </w:p>
        </w:tc>
        <w:tc>
          <w:tcPr>
            <w:tcW w:w="1701" w:type="dxa"/>
            <w:vAlign w:val="center"/>
          </w:tcPr>
          <w:p w14:paraId="0D2931A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开发人员/测试负责人</w:t>
            </w:r>
          </w:p>
        </w:tc>
      </w:tr>
      <w:tr w14:paraId="73741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  <w:vAlign w:val="center"/>
          </w:tcPr>
          <w:p w14:paraId="0AA1B805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安全扫描、依赖漏洞扫描、许可证检查通过。</w:t>
            </w:r>
          </w:p>
        </w:tc>
        <w:tc>
          <w:tcPr>
            <w:tcW w:w="1701" w:type="dxa"/>
            <w:vAlign w:val="center"/>
          </w:tcPr>
          <w:p w14:paraId="49ADEE12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视项目要求</w:t>
            </w:r>
          </w:p>
        </w:tc>
        <w:tc>
          <w:tcPr>
            <w:tcW w:w="1701" w:type="dxa"/>
            <w:vAlign w:val="center"/>
          </w:tcPr>
          <w:p w14:paraId="11224A7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安全/质量负责人</w:t>
            </w:r>
          </w:p>
        </w:tc>
      </w:tr>
      <w:tr w14:paraId="4F725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  <w:vAlign w:val="center"/>
          </w:tcPr>
          <w:p w14:paraId="016711AA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测试报告、自动化测试结果、截图/日志证据完整。</w:t>
            </w:r>
          </w:p>
        </w:tc>
        <w:tc>
          <w:tcPr>
            <w:tcW w:w="1701" w:type="dxa"/>
            <w:vAlign w:val="center"/>
          </w:tcPr>
          <w:p w14:paraId="7678028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是</w:t>
            </w:r>
          </w:p>
        </w:tc>
        <w:tc>
          <w:tcPr>
            <w:tcW w:w="1701" w:type="dxa"/>
            <w:vAlign w:val="center"/>
          </w:tcPr>
          <w:p w14:paraId="681FE0BA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测试负责人</w:t>
            </w:r>
          </w:p>
        </w:tc>
      </w:tr>
      <w:tr w14:paraId="7CBB2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  <w:vAlign w:val="center"/>
          </w:tcPr>
          <w:p w14:paraId="15AE063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模型工具、关键 Prompt 摘要、输入上下文、生成文件清单已留痕。</w:t>
            </w:r>
          </w:p>
        </w:tc>
        <w:tc>
          <w:tcPr>
            <w:tcW w:w="1701" w:type="dxa"/>
            <w:vAlign w:val="center"/>
          </w:tcPr>
          <w:p w14:paraId="336E6AA9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L2及以上必须</w:t>
            </w:r>
          </w:p>
        </w:tc>
        <w:tc>
          <w:tcPr>
            <w:tcW w:w="1701" w:type="dxa"/>
            <w:vAlign w:val="center"/>
          </w:tcPr>
          <w:p w14:paraId="4164EC5C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质量管理员</w:t>
            </w:r>
          </w:p>
        </w:tc>
      </w:tr>
      <w:tr w14:paraId="56C38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2" w:type="dxa"/>
            <w:vAlign w:val="center"/>
          </w:tcPr>
          <w:p w14:paraId="5E391582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发布说明、上线验证、回滚方案和制品归档完成。</w:t>
            </w:r>
          </w:p>
        </w:tc>
        <w:tc>
          <w:tcPr>
            <w:tcW w:w="1701" w:type="dxa"/>
            <w:vAlign w:val="center"/>
          </w:tcPr>
          <w:p w14:paraId="356BC6D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是</w:t>
            </w:r>
          </w:p>
        </w:tc>
        <w:tc>
          <w:tcPr>
            <w:tcW w:w="1701" w:type="dxa"/>
            <w:vAlign w:val="center"/>
          </w:tcPr>
          <w:p w14:paraId="05486984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研发负责人/运维负责人</w:t>
            </w:r>
          </w:p>
        </w:tc>
      </w:tr>
    </w:tbl>
    <w:p w14:paraId="19F7177B">
      <w:pPr>
        <w:rPr>
          <w:rFonts w:hint="eastAsia" w:ascii="Times New Roman" w:hAnsi="Times New Roman" w:eastAsia="仿宋" w:cs="仿宋"/>
          <w:sz w:val="24"/>
          <w:szCs w:val="24"/>
        </w:rPr>
      </w:pPr>
    </w:p>
    <w:p w14:paraId="22E9B0EA">
      <w:pPr>
        <w:pStyle w:val="3"/>
        <w:spacing w:before="280" w:after="16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附录F Rules/Skills 资产目录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551"/>
        <w:gridCol w:w="4252"/>
      </w:tblGrid>
      <w:tr w14:paraId="29C31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56998D56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资产类型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20C1A72F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建议目录</w:t>
            </w:r>
          </w:p>
        </w:tc>
        <w:tc>
          <w:tcPr>
            <w:tcW w:w="4252" w:type="dxa"/>
            <w:shd w:val="clear" w:color="auto" w:fill="1F4E79"/>
            <w:vAlign w:val="center"/>
          </w:tcPr>
          <w:p w14:paraId="361DE31F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内容说明</w:t>
            </w:r>
          </w:p>
        </w:tc>
      </w:tr>
      <w:tr w14:paraId="37AB2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BDE555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项目总规则</w:t>
            </w:r>
          </w:p>
        </w:tc>
        <w:tc>
          <w:tcPr>
            <w:tcW w:w="2551" w:type="dxa"/>
            <w:vAlign w:val="center"/>
          </w:tcPr>
          <w:p w14:paraId="41920FC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PROJECT_RULES.md</w:t>
            </w:r>
          </w:p>
        </w:tc>
        <w:tc>
          <w:tcPr>
            <w:tcW w:w="4252" w:type="dxa"/>
            <w:vAlign w:val="center"/>
          </w:tcPr>
          <w:p w14:paraId="139626BC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项目级研发规则、技术栈约束、安全红线和质量门禁。</w:t>
            </w:r>
          </w:p>
        </w:tc>
      </w:tr>
      <w:tr w14:paraId="73A51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0C2A25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AI 协作规则</w:t>
            </w:r>
          </w:p>
        </w:tc>
        <w:tc>
          <w:tcPr>
            <w:tcW w:w="2551" w:type="dxa"/>
            <w:vAlign w:val="center"/>
          </w:tcPr>
          <w:p w14:paraId="458BA04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AGENTS.md</w:t>
            </w:r>
          </w:p>
        </w:tc>
        <w:tc>
          <w:tcPr>
            <w:tcW w:w="4252" w:type="dxa"/>
            <w:vAlign w:val="center"/>
          </w:tcPr>
          <w:p w14:paraId="10FC33C0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AI 编码前读取范围、禁止修改范围、常用命令和输出要求。</w:t>
            </w:r>
          </w:p>
        </w:tc>
      </w:tr>
      <w:tr w14:paraId="67B81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757799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前端规则</w:t>
            </w:r>
          </w:p>
        </w:tc>
        <w:tc>
          <w:tcPr>
            <w:tcW w:w="2551" w:type="dxa"/>
            <w:vAlign w:val="center"/>
          </w:tcPr>
          <w:p w14:paraId="6306A1A2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rules/frontend.md</w:t>
            </w:r>
          </w:p>
        </w:tc>
        <w:tc>
          <w:tcPr>
            <w:tcW w:w="4252" w:type="dxa"/>
            <w:vAlign w:val="center"/>
          </w:tcPr>
          <w:p w14:paraId="4B0715AE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组件拆分、样式、API 层、路由、状态管理和 UI 走查规则。</w:t>
            </w:r>
          </w:p>
        </w:tc>
      </w:tr>
      <w:tr w14:paraId="364D4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D2EECFF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后端规则</w:t>
            </w:r>
          </w:p>
        </w:tc>
        <w:tc>
          <w:tcPr>
            <w:tcW w:w="2551" w:type="dxa"/>
            <w:vAlign w:val="center"/>
          </w:tcPr>
          <w:p w14:paraId="7B081516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rules/backend.md</w:t>
            </w:r>
          </w:p>
        </w:tc>
        <w:tc>
          <w:tcPr>
            <w:tcW w:w="4252" w:type="dxa"/>
            <w:vAlign w:val="center"/>
          </w:tcPr>
          <w:p w14:paraId="23D6C099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分层架构、异常、日志、事务、缓存和远程调用规则。</w:t>
            </w:r>
          </w:p>
        </w:tc>
      </w:tr>
      <w:tr w14:paraId="3CF2D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31FD5AD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数据库规则</w:t>
            </w:r>
          </w:p>
        </w:tc>
        <w:tc>
          <w:tcPr>
            <w:tcW w:w="2551" w:type="dxa"/>
            <w:vAlign w:val="center"/>
          </w:tcPr>
          <w:p w14:paraId="1A4BA5F6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rules/database.md</w:t>
            </w:r>
          </w:p>
        </w:tc>
        <w:tc>
          <w:tcPr>
            <w:tcW w:w="4252" w:type="dxa"/>
            <w:vAlign w:val="center"/>
          </w:tcPr>
          <w:p w14:paraId="36849116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DDL、索引、迁移、回滚、大表变更和历史数据兼容规则。</w:t>
            </w:r>
          </w:p>
        </w:tc>
      </w:tr>
      <w:tr w14:paraId="3F7E7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AC93B8A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安全规则</w:t>
            </w:r>
          </w:p>
        </w:tc>
        <w:tc>
          <w:tcPr>
            <w:tcW w:w="2551" w:type="dxa"/>
            <w:vAlign w:val="center"/>
          </w:tcPr>
          <w:p w14:paraId="5B7EC2F6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rules/security.md</w:t>
            </w:r>
          </w:p>
        </w:tc>
        <w:tc>
          <w:tcPr>
            <w:tcW w:w="4252" w:type="dxa"/>
            <w:vAlign w:val="center"/>
          </w:tcPr>
          <w:p w14:paraId="2D66E6B4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敏感信息、权限、审计、危险命令和供应链安全规则。</w:t>
            </w:r>
          </w:p>
        </w:tc>
      </w:tr>
      <w:tr w14:paraId="42467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BF29B9B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测试规则</w:t>
            </w:r>
          </w:p>
        </w:tc>
        <w:tc>
          <w:tcPr>
            <w:tcW w:w="2551" w:type="dxa"/>
            <w:vAlign w:val="center"/>
          </w:tcPr>
          <w:p w14:paraId="29A6F5F9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rules/testing.md</w:t>
            </w:r>
          </w:p>
        </w:tc>
        <w:tc>
          <w:tcPr>
            <w:tcW w:w="4252" w:type="dxa"/>
            <w:vAlign w:val="center"/>
          </w:tcPr>
          <w:p w14:paraId="4AD9779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单元、接口、端到端、异常、边界和权限测试要求。</w:t>
            </w:r>
          </w:p>
        </w:tc>
      </w:tr>
      <w:tr w14:paraId="60E5B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349F19E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业务知识 Skill</w:t>
            </w:r>
          </w:p>
        </w:tc>
        <w:tc>
          <w:tcPr>
            <w:tcW w:w="2551" w:type="dxa"/>
            <w:vAlign w:val="center"/>
          </w:tcPr>
          <w:p w14:paraId="5ED0C44F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skills/business/</w:t>
            </w:r>
          </w:p>
        </w:tc>
        <w:tc>
          <w:tcPr>
            <w:tcW w:w="4252" w:type="dxa"/>
            <w:vAlign w:val="center"/>
          </w:tcPr>
          <w:p w14:paraId="77411B14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业务流程、数据口径、异常处理、验收标准和典型案例。</w:t>
            </w:r>
          </w:p>
        </w:tc>
      </w:tr>
      <w:tr w14:paraId="1D3E2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AAAC9B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审查 Skill</w:t>
            </w:r>
          </w:p>
        </w:tc>
        <w:tc>
          <w:tcPr>
            <w:tcW w:w="2551" w:type="dxa"/>
            <w:vAlign w:val="center"/>
          </w:tcPr>
          <w:p w14:paraId="508D51B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skills/review/</w:t>
            </w:r>
          </w:p>
        </w:tc>
        <w:tc>
          <w:tcPr>
            <w:tcW w:w="4252" w:type="dxa"/>
            <w:vAlign w:val="center"/>
          </w:tcPr>
          <w:p w14:paraId="23D2B44D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代码 Review、安全审查、上线审查和质量门禁清单。</w:t>
            </w:r>
          </w:p>
        </w:tc>
      </w:tr>
      <w:tr w14:paraId="00EED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FD8BCBE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故障排查 Skill</w:t>
            </w:r>
          </w:p>
        </w:tc>
        <w:tc>
          <w:tcPr>
            <w:tcW w:w="2551" w:type="dxa"/>
            <w:vAlign w:val="center"/>
          </w:tcPr>
          <w:p w14:paraId="6774A70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skills/troubleshooting/</w:t>
            </w:r>
          </w:p>
        </w:tc>
        <w:tc>
          <w:tcPr>
            <w:tcW w:w="4252" w:type="dxa"/>
            <w:vAlign w:val="center"/>
          </w:tcPr>
          <w:p w14:paraId="572E0896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日志分析、接口排查、链路追踪和回滚处置经验。</w:t>
            </w:r>
          </w:p>
        </w:tc>
      </w:tr>
    </w:tbl>
    <w:p w14:paraId="381EF7A4">
      <w:pPr>
        <w:rPr>
          <w:rFonts w:hint="eastAsia" w:ascii="Times New Roman" w:hAnsi="Times New Roman" w:eastAsia="仿宋" w:cs="仿宋"/>
          <w:sz w:val="24"/>
          <w:szCs w:val="24"/>
        </w:rPr>
      </w:pPr>
    </w:p>
    <w:p w14:paraId="1C9D6CA2">
      <w:pPr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br w:type="page"/>
      </w:r>
    </w:p>
    <w:p w14:paraId="29A2C38D">
      <w:pPr>
        <w:pStyle w:val="3"/>
        <w:spacing w:before="280" w:after="160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sz w:val="24"/>
          <w:szCs w:val="24"/>
        </w:rPr>
        <w:t>附录G 原文档与新章节对应关系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551"/>
        <w:gridCol w:w="3685"/>
      </w:tblGrid>
      <w:tr w14:paraId="44A45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1BEC14DA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原文档章节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7D3D3F03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归入新章节</w:t>
            </w:r>
          </w:p>
        </w:tc>
        <w:tc>
          <w:tcPr>
            <w:tcW w:w="3685" w:type="dxa"/>
            <w:shd w:val="clear" w:color="auto" w:fill="1F4E79"/>
            <w:vAlign w:val="center"/>
          </w:tcPr>
          <w:p w14:paraId="45A91B0D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/>
                <w:color w:val="FFFFFF"/>
                <w:sz w:val="24"/>
                <w:szCs w:val="24"/>
              </w:rPr>
              <w:t>处理方式</w:t>
            </w:r>
          </w:p>
        </w:tc>
      </w:tr>
      <w:tr w14:paraId="5919E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9955A19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1. 总则</w:t>
            </w:r>
          </w:p>
        </w:tc>
        <w:tc>
          <w:tcPr>
            <w:tcW w:w="2551" w:type="dxa"/>
            <w:vAlign w:val="center"/>
          </w:tcPr>
          <w:p w14:paraId="4D391C84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第一章 总则、第二章 需求管理入口</w:t>
            </w:r>
          </w:p>
        </w:tc>
        <w:tc>
          <w:tcPr>
            <w:tcW w:w="3685" w:type="dxa"/>
            <w:vAlign w:val="center"/>
          </w:tcPr>
          <w:p w14:paraId="08EE10DE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保留制定目的、适用范围和基本原则，弱化“管理规范”措辞，改为流程管理指引。</w:t>
            </w:r>
          </w:p>
        </w:tc>
      </w:tr>
      <w:tr w14:paraId="689B5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4BFCAA6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2. 大模型选型</w:t>
            </w:r>
          </w:p>
        </w:tc>
        <w:tc>
          <w:tcPr>
            <w:tcW w:w="2551" w:type="dxa"/>
            <w:vAlign w:val="center"/>
          </w:tcPr>
          <w:p w14:paraId="50EEE99B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第五章 模型、工具与 MCP 受控接入</w:t>
            </w:r>
          </w:p>
        </w:tc>
        <w:tc>
          <w:tcPr>
            <w:tcW w:w="3685" w:type="dxa"/>
            <w:vAlign w:val="center"/>
          </w:tcPr>
          <w:p w14:paraId="04E3BDB9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保留国内模型准入和分场景选用策略；不单列外部模型章节，统一改为外部公共模型风险边界。</w:t>
            </w:r>
          </w:p>
        </w:tc>
      </w:tr>
      <w:tr w14:paraId="3929C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EA1BC50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3. 工具选型</w:t>
            </w:r>
          </w:p>
        </w:tc>
        <w:tc>
          <w:tcPr>
            <w:tcW w:w="2551" w:type="dxa"/>
            <w:vAlign w:val="center"/>
          </w:tcPr>
          <w:p w14:paraId="3A21AC2E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第五章 模型、工具与 MCP 受控接入</w:t>
            </w:r>
          </w:p>
        </w:tc>
        <w:tc>
          <w:tcPr>
            <w:tcW w:w="3685" w:type="dxa"/>
            <w:vAlign w:val="center"/>
          </w:tcPr>
          <w:p w14:paraId="3E9F1374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保留工具准入、开源工具、商业工具、MCP 要求，减少工具品牌堆砌。</w:t>
            </w:r>
          </w:p>
        </w:tc>
      </w:tr>
      <w:tr w14:paraId="3E358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E0FEB50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4. AI 编程规范</w:t>
            </w:r>
          </w:p>
        </w:tc>
        <w:tc>
          <w:tcPr>
            <w:tcW w:w="2551" w:type="dxa"/>
            <w:vAlign w:val="center"/>
          </w:tcPr>
          <w:p w14:paraId="326F5A1C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第六章、第七章及附录B/C</w:t>
            </w:r>
          </w:p>
        </w:tc>
        <w:tc>
          <w:tcPr>
            <w:tcW w:w="3685" w:type="dxa"/>
            <w:vAlign w:val="center"/>
          </w:tcPr>
          <w:p w14:paraId="1AAD76F2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正文保留原则；前端、后端、样式、文件规模、命名等细则下沉附录。</w:t>
            </w:r>
          </w:p>
        </w:tc>
      </w:tr>
      <w:tr w14:paraId="31DCC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764D80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4.3 质量设计体系</w:t>
            </w:r>
          </w:p>
        </w:tc>
        <w:tc>
          <w:tcPr>
            <w:tcW w:w="2551" w:type="dxa"/>
            <w:vAlign w:val="center"/>
          </w:tcPr>
          <w:p w14:paraId="500E6A1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第七章及附录B/D/E</w:t>
            </w:r>
          </w:p>
        </w:tc>
        <w:tc>
          <w:tcPr>
            <w:tcW w:w="3685" w:type="dxa"/>
            <w:vAlign w:val="center"/>
          </w:tcPr>
          <w:p w14:paraId="5775DA9D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设计稿转码、接口联调、自动化测试、UI 走查作为实施清单。</w:t>
            </w:r>
          </w:p>
        </w:tc>
      </w:tr>
      <w:tr w14:paraId="37242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91C3794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4.4 AI 编程适用场景</w:t>
            </w:r>
          </w:p>
        </w:tc>
        <w:tc>
          <w:tcPr>
            <w:tcW w:w="2551" w:type="dxa"/>
            <w:vAlign w:val="center"/>
          </w:tcPr>
          <w:p w14:paraId="769A8357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第二章、第四章</w:t>
            </w:r>
          </w:p>
        </w:tc>
        <w:tc>
          <w:tcPr>
            <w:tcW w:w="3685" w:type="dxa"/>
            <w:vAlign w:val="center"/>
          </w:tcPr>
          <w:p w14:paraId="490AA2DC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前置为需求分级和 AI 参与边界。</w:t>
            </w:r>
          </w:p>
        </w:tc>
      </w:tr>
      <w:tr w14:paraId="439A9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1E4AAFF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4.5 Spec Coding 工具</w:t>
            </w:r>
          </w:p>
        </w:tc>
        <w:tc>
          <w:tcPr>
            <w:tcW w:w="2551" w:type="dxa"/>
            <w:vAlign w:val="center"/>
          </w:tcPr>
          <w:p w14:paraId="3936EC92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第三章 Spec-kit 规范驱动研发闭环</w:t>
            </w:r>
          </w:p>
        </w:tc>
        <w:tc>
          <w:tcPr>
            <w:tcW w:w="3685" w:type="dxa"/>
            <w:vAlign w:val="center"/>
          </w:tcPr>
          <w:p w14:paraId="51F7BF5E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从工具介绍提升为规范驱动研发流程方法。</w:t>
            </w:r>
          </w:p>
        </w:tc>
      </w:tr>
      <w:tr w14:paraId="5589D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5A9465D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4.6 项目级 Skills</w:t>
            </w:r>
          </w:p>
        </w:tc>
        <w:tc>
          <w:tcPr>
            <w:tcW w:w="2551" w:type="dxa"/>
            <w:vAlign w:val="center"/>
          </w:tcPr>
          <w:p w14:paraId="34D8FE0A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第六章及附录F</w:t>
            </w:r>
          </w:p>
        </w:tc>
        <w:tc>
          <w:tcPr>
            <w:tcW w:w="3685" w:type="dxa"/>
            <w:vAlign w:val="center"/>
          </w:tcPr>
          <w:p w14:paraId="7B96BFC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作为项目级规则资产体系的重要组成部分。</w:t>
            </w:r>
          </w:p>
        </w:tc>
      </w:tr>
      <w:tr w14:paraId="6CA1C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0D167B6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5. 研发环境管理</w:t>
            </w:r>
          </w:p>
        </w:tc>
        <w:tc>
          <w:tcPr>
            <w:tcW w:w="2551" w:type="dxa"/>
            <w:vAlign w:val="center"/>
          </w:tcPr>
          <w:p w14:paraId="796A9D9E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第八章</w:t>
            </w:r>
          </w:p>
        </w:tc>
        <w:tc>
          <w:tcPr>
            <w:tcW w:w="3685" w:type="dxa"/>
            <w:vAlign w:val="center"/>
          </w:tcPr>
          <w:p w14:paraId="73D616CA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整合到环境隔离、安全控制和质量门禁。</w:t>
            </w:r>
          </w:p>
        </w:tc>
      </w:tr>
      <w:tr w14:paraId="6810A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91CE02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6. 研发流程管理</w:t>
            </w:r>
          </w:p>
        </w:tc>
        <w:tc>
          <w:tcPr>
            <w:tcW w:w="2551" w:type="dxa"/>
            <w:vAlign w:val="center"/>
          </w:tcPr>
          <w:p w14:paraId="2FAE349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第二章、第三章、第九章</w:t>
            </w:r>
          </w:p>
        </w:tc>
        <w:tc>
          <w:tcPr>
            <w:tcW w:w="3685" w:type="dxa"/>
            <w:vAlign w:val="center"/>
          </w:tcPr>
          <w:p w14:paraId="53617220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需求治理前置，SDD 流程改为分级触发，效能度量放入闭环章节。</w:t>
            </w:r>
          </w:p>
        </w:tc>
      </w:tr>
      <w:tr w14:paraId="69961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8A4DE59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7. 代码制品管理</w:t>
            </w:r>
          </w:p>
        </w:tc>
        <w:tc>
          <w:tcPr>
            <w:tcW w:w="2551" w:type="dxa"/>
            <w:vAlign w:val="center"/>
          </w:tcPr>
          <w:p w14:paraId="560C8A19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第八章</w:t>
            </w:r>
          </w:p>
        </w:tc>
        <w:tc>
          <w:tcPr>
            <w:tcW w:w="3685" w:type="dxa"/>
            <w:vAlign w:val="center"/>
          </w:tcPr>
          <w:p w14:paraId="4C64EA9C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保留制品追溯、仓库规范、提交规范和制品归档。</w:t>
            </w:r>
          </w:p>
        </w:tc>
      </w:tr>
      <w:tr w14:paraId="737E9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3ADE246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8. 安全性</w:t>
            </w:r>
          </w:p>
        </w:tc>
        <w:tc>
          <w:tcPr>
            <w:tcW w:w="2551" w:type="dxa"/>
            <w:vAlign w:val="center"/>
          </w:tcPr>
          <w:p w14:paraId="4394486E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第五章、第八章</w:t>
            </w:r>
          </w:p>
        </w:tc>
        <w:tc>
          <w:tcPr>
            <w:tcW w:w="3685" w:type="dxa"/>
            <w:vAlign w:val="center"/>
          </w:tcPr>
          <w:p w14:paraId="7C7D0E1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安全红线、模型安全、命令执行控制、审计日志、访问控制和供应链安全整合表达。</w:t>
            </w:r>
          </w:p>
        </w:tc>
      </w:tr>
      <w:tr w14:paraId="6A1CD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18E2FEE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9. 附则</w:t>
            </w:r>
          </w:p>
        </w:tc>
        <w:tc>
          <w:tcPr>
            <w:tcW w:w="2551" w:type="dxa"/>
            <w:vAlign w:val="center"/>
          </w:tcPr>
          <w:p w14:paraId="1447E2B1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第十章及第九章</w:t>
            </w:r>
          </w:p>
        </w:tc>
        <w:tc>
          <w:tcPr>
            <w:tcW w:w="3685" w:type="dxa"/>
            <w:vAlign w:val="center"/>
          </w:tcPr>
          <w:p w14:paraId="611030B8">
            <w:pPr>
              <w:spacing w:after="0" w:line="240" w:lineRule="auto"/>
              <w:rPr>
                <w:rFonts w:hint="eastAsia" w:ascii="Times New Roman" w:hAnsi="Times New Roman" w:eastAsia="仿宋" w:cs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 w:cs="仿宋"/>
                <w:b w:val="0"/>
                <w:sz w:val="24"/>
                <w:szCs w:val="24"/>
              </w:rPr>
              <w:t>保留持续修订、试点总结和问题清单机制。</w:t>
            </w:r>
          </w:p>
        </w:tc>
      </w:tr>
    </w:tbl>
    <w:p w14:paraId="56BB753B">
      <w:pPr>
        <w:rPr>
          <w:rFonts w:hint="eastAsia" w:ascii="Times New Roman" w:hAnsi="Times New Roman" w:eastAsia="仿宋" w:cs="仿宋"/>
          <w:sz w:val="24"/>
          <w:szCs w:val="24"/>
        </w:rPr>
      </w:pPr>
    </w:p>
    <w:sectPr>
      <w:footerReference r:id="rId5" w:type="default"/>
      <w:pgSz w:w="12240" w:h="15840"/>
      <w:pgMar w:top="141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Noto Seri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Noto Serif">
    <w:panose1 w:val="02020502060505020204"/>
    <w:charset w:val="00"/>
    <w:family w:val="auto"/>
    <w:pitch w:val="default"/>
    <w:sig w:usb0="E00002FF" w:usb1="4000201F" w:usb2="08000029" w:usb3="00100000" w:csb0="0000019F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A42F1">
    <w:pPr>
      <w:pStyle w:val="24"/>
      <w:jc w:val="center"/>
    </w:pPr>
    <w:r>
      <w:rPr>
        <w:rFonts w:ascii="Noto Sans CJK SC" w:hAnsi="Noto Sans CJK SC" w:eastAsia="Noto Sans CJK SC"/>
        <w:sz w:val="18"/>
      </w:rPr>
      <w:t>AI辅助研发流程管理指引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C42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1002</Words>
  <Characters>1085</Characters>
  <Lines>0</Lines>
  <Paragraphs>0</Paragraphs>
  <TotalTime>2</TotalTime>
  <ScaleCrop>false</ScaleCrop>
  <LinksUpToDate>false</LinksUpToDate>
  <CharactersWithSpaces>1159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ChatGPT</dc:creator>
  <dc:description>根据修改后提纲和原AI Coding范式整理生成</dc:description>
  <cp:lastModifiedBy>Cdeeeԅ(¯﹃¯ԅ)</cp:lastModifiedBy>
  <dcterms:modified xsi:type="dcterms:W3CDTF">2026-06-13T06:05:05Z</dcterms:modified>
  <dc:subject>基于需求治理与 Spec-kit 的规范驱动研发流程建设指引</dc:subject>
  <dc:title>AI辅助研发流程管理指引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eyJoZGlkIjoiODBhNTM0NDYzNzkxZTNiYjk0MWZkZjVjMTE0NjNkY2QiLCJ1c2VySWQiOiIyMzc2MTQ0MzgifQ==</vt:lpwstr>
  </property>
  <property fmtid="{D5CDD505-2E9C-101B-9397-08002B2CF9AE}" pid="3" name="KSOProductBuildVer">
    <vt:lpwstr>2052-12.1.0.21915</vt:lpwstr>
  </property>
  <property fmtid="{D5CDD505-2E9C-101B-9397-08002B2CF9AE}" pid="4" name="ICV">
    <vt:lpwstr>939F71764FDB4A7887EC064F934E8DE3_12</vt:lpwstr>
  </property>
</Properties>
</file>