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5"/>
        <w:gridCol w:w="3057"/>
      </w:tblGrid>
      <w:tr w:rsidR="00C93670" w:rsidTr="00C93670">
        <w:tc>
          <w:tcPr>
            <w:tcW w:w="3096" w:type="dxa"/>
          </w:tcPr>
          <w:p w:rsidR="00C93670" w:rsidRDefault="00C93670" w:rsidP="00714992">
            <w:bookmarkStart w:id="0" w:name="_GoBack"/>
            <w:bookmarkEnd w:id="0"/>
            <w:r>
              <w:t>Testitav objekt</w:t>
            </w:r>
          </w:p>
        </w:tc>
        <w:tc>
          <w:tcPr>
            <w:tcW w:w="3096" w:type="dxa"/>
          </w:tcPr>
          <w:p w:rsidR="00C93670" w:rsidRDefault="00C93670" w:rsidP="00714992">
            <w:r>
              <w:t>Oodatav tulemus</w:t>
            </w:r>
          </w:p>
        </w:tc>
        <w:tc>
          <w:tcPr>
            <w:tcW w:w="3096" w:type="dxa"/>
          </w:tcPr>
          <w:p w:rsidR="00C93670" w:rsidRDefault="00C93670" w:rsidP="00714992">
            <w:r>
              <w:t>Testandmed</w:t>
            </w:r>
          </w:p>
        </w:tc>
      </w:tr>
      <w:tr w:rsidR="00C93670" w:rsidTr="00C93670">
        <w:tc>
          <w:tcPr>
            <w:tcW w:w="3096" w:type="dxa"/>
          </w:tcPr>
          <w:p w:rsidR="00C93670" w:rsidRDefault="00C93670" w:rsidP="00714992">
            <w:r>
              <w:t>Vorm lehe avamisel</w:t>
            </w:r>
          </w:p>
        </w:tc>
        <w:tc>
          <w:tcPr>
            <w:tcW w:w="3096" w:type="dxa"/>
          </w:tcPr>
          <w:p w:rsidR="00C93670" w:rsidRDefault="00C93670" w:rsidP="00C93670">
            <w:r>
              <w:t>- Kõik väljad vormil nähtavad</w:t>
            </w:r>
          </w:p>
          <w:p w:rsidR="00C93670" w:rsidRDefault="00C93670" w:rsidP="00C93670">
            <w:r>
              <w:t>- Algväärtused õigesti valitud</w:t>
            </w:r>
          </w:p>
          <w:p w:rsidR="00C93670" w:rsidRDefault="00C93670" w:rsidP="00C93670">
            <w:r>
              <w:t>- Rippmenüüdes väljale vastavad väärtused</w:t>
            </w:r>
          </w:p>
          <w:p w:rsidR="00C93670" w:rsidRDefault="00C93670" w:rsidP="00C93670">
            <w:r>
              <w:t>- „Edasi“ nupp ei ole aktiivne</w:t>
            </w:r>
          </w:p>
        </w:tc>
        <w:tc>
          <w:tcPr>
            <w:tcW w:w="3096" w:type="dxa"/>
          </w:tcPr>
          <w:p w:rsidR="00C93670" w:rsidRDefault="00C93670" w:rsidP="00714992">
            <w:r>
              <w:t>Vormile ei sisestata andmeid</w:t>
            </w:r>
          </w:p>
          <w:p w:rsidR="00800E7B" w:rsidRDefault="00800E7B" w:rsidP="00714992">
            <w:r>
              <w:t>Erinevad browserid/mobiilseadmed</w:t>
            </w:r>
          </w:p>
        </w:tc>
      </w:tr>
      <w:tr w:rsidR="00C93670" w:rsidTr="00C93670">
        <w:tc>
          <w:tcPr>
            <w:tcW w:w="3096" w:type="dxa"/>
          </w:tcPr>
          <w:p w:rsidR="00C93670" w:rsidRDefault="00C93670" w:rsidP="00714992">
            <w:r>
              <w:t>Korrektselt täidetud vorm</w:t>
            </w:r>
          </w:p>
        </w:tc>
        <w:tc>
          <w:tcPr>
            <w:tcW w:w="3096" w:type="dxa"/>
          </w:tcPr>
          <w:p w:rsidR="00C93670" w:rsidRDefault="00C93670" w:rsidP="00C93670">
            <w:r>
              <w:t>- „Edasi“ nupp on aktiivne</w:t>
            </w:r>
          </w:p>
          <w:p w:rsidR="0031111B" w:rsidRDefault="00C93670" w:rsidP="0031111B">
            <w:r>
              <w:t xml:space="preserve">- </w:t>
            </w:r>
            <w:r w:rsidR="0031111B">
              <w:t>Nupu vajutamisel valideeritakse sisestatut, mille tulemusel k</w:t>
            </w:r>
            <w:r>
              <w:t>asutaja suunatakse järgmise sammu täitmise juurde</w:t>
            </w:r>
          </w:p>
        </w:tc>
        <w:tc>
          <w:tcPr>
            <w:tcW w:w="3096" w:type="dxa"/>
          </w:tcPr>
          <w:p w:rsidR="00C93670" w:rsidRDefault="00C93670" w:rsidP="00714992">
            <w:r>
              <w:t>Väljale vastavad korrektsed väärtused, kõik väljad täidetud</w:t>
            </w:r>
          </w:p>
          <w:p w:rsidR="0031111B" w:rsidRDefault="0031111B" w:rsidP="00714992">
            <w:r>
              <w:t>Algväärtuste kõrval saab valida/sisestada teisi väärtusi</w:t>
            </w:r>
          </w:p>
          <w:p w:rsidR="00800E7B" w:rsidRDefault="00800E7B" w:rsidP="00714992">
            <w:r>
              <w:t>Erinevad browserid/mobiilseadmed</w:t>
            </w:r>
          </w:p>
        </w:tc>
      </w:tr>
      <w:tr w:rsidR="00C93670" w:rsidTr="00C93670">
        <w:tc>
          <w:tcPr>
            <w:tcW w:w="3096" w:type="dxa"/>
          </w:tcPr>
          <w:p w:rsidR="00C93670" w:rsidRDefault="00C93670" w:rsidP="00714992">
            <w:r>
              <w:t>Ebakorrektselt täidetud vorm</w:t>
            </w:r>
          </w:p>
        </w:tc>
        <w:tc>
          <w:tcPr>
            <w:tcW w:w="3096" w:type="dxa"/>
          </w:tcPr>
          <w:p w:rsidR="00C93670" w:rsidRDefault="00C93670" w:rsidP="00C93670">
            <w:r>
              <w:t>- „Edasi“ nupp on aktiivne</w:t>
            </w:r>
          </w:p>
          <w:p w:rsidR="00C93670" w:rsidRDefault="00C93670" w:rsidP="00C93670">
            <w:r>
              <w:t xml:space="preserve">- </w:t>
            </w:r>
            <w:r>
              <w:t>Nupu vajutamisel valideeritakse sisestatut, mille tulemusel kuvatakse kasutajale veateade</w:t>
            </w:r>
          </w:p>
          <w:p w:rsidR="00B448D3" w:rsidRDefault="00B448D3" w:rsidP="00C93670">
            <w:r>
              <w:t>- Ühtegi väärtust ei kustutata/kirjutata üle, jää nii nagu algselt sisestati</w:t>
            </w:r>
          </w:p>
          <w:p w:rsidR="00B448D3" w:rsidRDefault="00C93670" w:rsidP="00C93670">
            <w:r>
              <w:t>- Kasutaja jääb samale vormile</w:t>
            </w:r>
          </w:p>
        </w:tc>
        <w:tc>
          <w:tcPr>
            <w:tcW w:w="3096" w:type="dxa"/>
          </w:tcPr>
          <w:p w:rsidR="00C93670" w:rsidRDefault="00C93670" w:rsidP="00714992">
            <w:r>
              <w:t>Väljale mittevastavad väärtused, kõik väljad täidetud</w:t>
            </w:r>
          </w:p>
          <w:p w:rsidR="00800E7B" w:rsidRDefault="00800E7B" w:rsidP="00714992">
            <w:r>
              <w:t>Erinevad browserid/mobiilseadmed</w:t>
            </w:r>
          </w:p>
        </w:tc>
      </w:tr>
      <w:tr w:rsidR="00C93670" w:rsidTr="00C93670">
        <w:tc>
          <w:tcPr>
            <w:tcW w:w="3096" w:type="dxa"/>
          </w:tcPr>
          <w:p w:rsidR="00C93670" w:rsidRDefault="00C93670" w:rsidP="00714992">
            <w:r>
              <w:t>Sõiduki hind (</w:t>
            </w:r>
            <w:r w:rsidR="00E11F87">
              <w:t>validatsioon</w:t>
            </w:r>
            <w:r>
              <w:t>)</w:t>
            </w:r>
          </w:p>
        </w:tc>
        <w:tc>
          <w:tcPr>
            <w:tcW w:w="3096" w:type="dxa"/>
          </w:tcPr>
          <w:p w:rsidR="00C93670" w:rsidRDefault="00E11F87" w:rsidP="00C93670">
            <w:r>
              <w:t>- Kasutajale kuvatakse veateade ja vigane väli märgistatakse</w:t>
            </w:r>
          </w:p>
          <w:p w:rsidR="00E11F87" w:rsidRDefault="00E11F87" w:rsidP="00C93670"/>
        </w:tc>
        <w:tc>
          <w:tcPr>
            <w:tcW w:w="3096" w:type="dxa"/>
          </w:tcPr>
          <w:p w:rsidR="00C93670" w:rsidRDefault="00E11F87" w:rsidP="00714992">
            <w:r>
              <w:t>ei ole number, 0, alla nulli, rohkem kui 2 kohta peale koma, suurem kui 9999999999.99</w:t>
            </w:r>
          </w:p>
        </w:tc>
      </w:tr>
      <w:tr w:rsidR="00C93670" w:rsidTr="00C93670">
        <w:tc>
          <w:tcPr>
            <w:tcW w:w="3096" w:type="dxa"/>
          </w:tcPr>
          <w:p w:rsidR="00C93670" w:rsidRDefault="00E11F87" w:rsidP="00714992">
            <w:r>
              <w:t>Sissemakse protsent</w:t>
            </w:r>
          </w:p>
        </w:tc>
        <w:tc>
          <w:tcPr>
            <w:tcW w:w="3096" w:type="dxa"/>
          </w:tcPr>
          <w:p w:rsidR="00C93670" w:rsidRDefault="00E11F87" w:rsidP="00C93670">
            <w:r>
              <w:t>- Sissemakse protsent arvutatakse sisestatud sõiduki hinna ja sissemakse summa järgi</w:t>
            </w:r>
          </w:p>
        </w:tc>
        <w:tc>
          <w:tcPr>
            <w:tcW w:w="3096" w:type="dxa"/>
          </w:tcPr>
          <w:p w:rsidR="00C93670" w:rsidRDefault="00E11F87" w:rsidP="00714992">
            <w:r>
              <w:t>Sõiduki hind ja sissemakse summa, mis on väiksem kui sõiduki hind</w:t>
            </w:r>
          </w:p>
        </w:tc>
      </w:tr>
      <w:tr w:rsidR="00E11F87" w:rsidTr="00C93670">
        <w:tc>
          <w:tcPr>
            <w:tcW w:w="3096" w:type="dxa"/>
          </w:tcPr>
          <w:p w:rsidR="00E11F87" w:rsidRDefault="00E11F87" w:rsidP="00E11F87">
            <w:r>
              <w:t>Sissemakse protsent (validatsioon)</w:t>
            </w:r>
          </w:p>
        </w:tc>
        <w:tc>
          <w:tcPr>
            <w:tcW w:w="3096" w:type="dxa"/>
          </w:tcPr>
          <w:p w:rsidR="00E11F87" w:rsidRDefault="00E11F87" w:rsidP="00E11F87">
            <w:r>
              <w:t>- Kasutajale kuvatakse veateade ja vigane väli märgistatakse</w:t>
            </w:r>
          </w:p>
          <w:p w:rsidR="00E11F87" w:rsidRDefault="00E11F87" w:rsidP="00E11F87"/>
        </w:tc>
        <w:tc>
          <w:tcPr>
            <w:tcW w:w="3096" w:type="dxa"/>
          </w:tcPr>
          <w:p w:rsidR="00E11F87" w:rsidRDefault="00E11F87" w:rsidP="00E11F87">
            <w:r>
              <w:t>ei ole number, alla nulli, „.1“ või „ ,1“, suurem kui 99.99</w:t>
            </w:r>
          </w:p>
        </w:tc>
      </w:tr>
      <w:tr w:rsidR="00E11F87" w:rsidTr="00C93670">
        <w:tc>
          <w:tcPr>
            <w:tcW w:w="3096" w:type="dxa"/>
          </w:tcPr>
          <w:p w:rsidR="00E11F87" w:rsidRDefault="00E11F87" w:rsidP="00E11F87">
            <w:r>
              <w:t>Sissemakse protsendi ümberarvutus arvutatud sissemakse summa muutmisel</w:t>
            </w:r>
          </w:p>
        </w:tc>
        <w:tc>
          <w:tcPr>
            <w:tcW w:w="3096" w:type="dxa"/>
          </w:tcPr>
          <w:p w:rsidR="00E11F87" w:rsidRDefault="00E11F87" w:rsidP="00E11F87">
            <w:r>
              <w:t>- Sissemakse protsent arvutatakse vastavalt sisestatud sissemakse summale</w:t>
            </w:r>
          </w:p>
        </w:tc>
        <w:tc>
          <w:tcPr>
            <w:tcW w:w="3096" w:type="dxa"/>
          </w:tcPr>
          <w:p w:rsidR="00E11F87" w:rsidRDefault="00E11F87" w:rsidP="00E11F87">
            <w:r>
              <w:t>Senise sissemakse summa asendamine uue väärtusega</w:t>
            </w:r>
          </w:p>
        </w:tc>
      </w:tr>
      <w:tr w:rsidR="00E11F87" w:rsidTr="00C93670">
        <w:tc>
          <w:tcPr>
            <w:tcW w:w="3096" w:type="dxa"/>
          </w:tcPr>
          <w:p w:rsidR="00E11F87" w:rsidRDefault="00E11F87" w:rsidP="00E11F87">
            <w:r>
              <w:t>Sissemakse protsent ei muutu sõiduki hinna muutmisel</w:t>
            </w:r>
          </w:p>
        </w:tc>
        <w:tc>
          <w:tcPr>
            <w:tcW w:w="3096" w:type="dxa"/>
          </w:tcPr>
          <w:p w:rsidR="00E11F87" w:rsidRDefault="00E11F87" w:rsidP="00E11F87">
            <w:r>
              <w:t>- Sissemakse protsent väärtus ei muutu</w:t>
            </w:r>
          </w:p>
        </w:tc>
        <w:tc>
          <w:tcPr>
            <w:tcW w:w="3096" w:type="dxa"/>
          </w:tcPr>
          <w:p w:rsidR="00E11F87" w:rsidRDefault="00E11F87" w:rsidP="002F406C">
            <w:r>
              <w:t xml:space="preserve">Senise </w:t>
            </w:r>
            <w:r w:rsidR="002F406C">
              <w:t>sõiduki hinna</w:t>
            </w:r>
            <w:r>
              <w:t xml:space="preserve"> asendamine uue väärtusega</w:t>
            </w:r>
          </w:p>
        </w:tc>
      </w:tr>
      <w:tr w:rsidR="00E11F87" w:rsidTr="00C93670">
        <w:tc>
          <w:tcPr>
            <w:tcW w:w="3096" w:type="dxa"/>
          </w:tcPr>
          <w:p w:rsidR="00E11F87" w:rsidRDefault="00E11F87" w:rsidP="00E11F87">
            <w:r>
              <w:t>Sissemakse summa</w:t>
            </w:r>
          </w:p>
        </w:tc>
        <w:tc>
          <w:tcPr>
            <w:tcW w:w="3096" w:type="dxa"/>
          </w:tcPr>
          <w:p w:rsidR="00E11F87" w:rsidRDefault="00E11F87" w:rsidP="00E11F87">
            <w:r>
              <w:t>- Sissemakse summa arvutatakse vastavalt sisestatud sõiduki hinnale ja sissemakse protsendile</w:t>
            </w:r>
          </w:p>
        </w:tc>
        <w:tc>
          <w:tcPr>
            <w:tcW w:w="3096" w:type="dxa"/>
          </w:tcPr>
          <w:p w:rsidR="00E11F87" w:rsidRDefault="00E11F87" w:rsidP="00E11F87">
            <w:r>
              <w:t>Sõiduki hind, sissemakse protsent, mis on väiksem kui 99,99%</w:t>
            </w:r>
          </w:p>
        </w:tc>
      </w:tr>
      <w:tr w:rsidR="00E11F87" w:rsidTr="00C93670">
        <w:tc>
          <w:tcPr>
            <w:tcW w:w="3096" w:type="dxa"/>
          </w:tcPr>
          <w:p w:rsidR="00E11F87" w:rsidRDefault="00E11F87" w:rsidP="00E11F87">
            <w:r>
              <w:t>Sissemakse summa (validatsioon)</w:t>
            </w:r>
          </w:p>
        </w:tc>
        <w:tc>
          <w:tcPr>
            <w:tcW w:w="3096" w:type="dxa"/>
          </w:tcPr>
          <w:p w:rsidR="00E11F87" w:rsidRDefault="00E11F87" w:rsidP="00E11F87">
            <w:r>
              <w:t>- Kasutajale kuvatakse veateade ja vigane väli märgistatakse</w:t>
            </w:r>
          </w:p>
          <w:p w:rsidR="00E11F87" w:rsidRDefault="00E11F87" w:rsidP="00E11F87"/>
        </w:tc>
        <w:tc>
          <w:tcPr>
            <w:tcW w:w="3096" w:type="dxa"/>
          </w:tcPr>
          <w:p w:rsidR="00E11F87" w:rsidRDefault="00E11F87" w:rsidP="00E11F87">
            <w:r>
              <w:t>ei ole number, alla nulli, „.1“ või „ ,1“, suurem kui 9999999999.99</w:t>
            </w:r>
          </w:p>
        </w:tc>
      </w:tr>
      <w:tr w:rsidR="00B448D3" w:rsidTr="00C93670">
        <w:tc>
          <w:tcPr>
            <w:tcW w:w="3096" w:type="dxa"/>
          </w:tcPr>
          <w:p w:rsidR="00B448D3" w:rsidRDefault="00B448D3" w:rsidP="00E11F87">
            <w:r>
              <w:t>Sissemakse summa ümberarvutus kui muudetakse sõiduki hinda</w:t>
            </w:r>
          </w:p>
        </w:tc>
        <w:tc>
          <w:tcPr>
            <w:tcW w:w="3096" w:type="dxa"/>
          </w:tcPr>
          <w:p w:rsidR="00B448D3" w:rsidRDefault="00B448D3" w:rsidP="00E11F87">
            <w:r>
              <w:t>- Sissemakse summa arvutatakse vastavalt uuele sõiduki hinnale ja sissemakse protsendile</w:t>
            </w:r>
          </w:p>
        </w:tc>
        <w:tc>
          <w:tcPr>
            <w:tcW w:w="3096" w:type="dxa"/>
          </w:tcPr>
          <w:p w:rsidR="00B448D3" w:rsidRDefault="00B448D3" w:rsidP="00E11F87">
            <w:r>
              <w:t>Senise sissemakse summa asendamine uue väärtusega</w:t>
            </w:r>
          </w:p>
        </w:tc>
      </w:tr>
      <w:tr w:rsidR="00B448D3" w:rsidTr="00C93670">
        <w:tc>
          <w:tcPr>
            <w:tcW w:w="3096" w:type="dxa"/>
          </w:tcPr>
          <w:p w:rsidR="00B448D3" w:rsidRDefault="00B448D3" w:rsidP="00B448D3">
            <w:r>
              <w:lastRenderedPageBreak/>
              <w:t xml:space="preserve">Sissemakse summa ümberarvutus kui muudetakse </w:t>
            </w:r>
            <w:r>
              <w:t>sissemakse protsenti</w:t>
            </w:r>
          </w:p>
        </w:tc>
        <w:tc>
          <w:tcPr>
            <w:tcW w:w="3096" w:type="dxa"/>
          </w:tcPr>
          <w:p w:rsidR="00B448D3" w:rsidRDefault="00B448D3" w:rsidP="00B448D3">
            <w:r>
              <w:t>- Sissemakse s</w:t>
            </w:r>
            <w:r>
              <w:t>umma arvutatakse vastavalt</w:t>
            </w:r>
            <w:r>
              <w:t xml:space="preserve"> sõiduki hinnale ja </w:t>
            </w:r>
            <w:r>
              <w:t xml:space="preserve">uuele </w:t>
            </w:r>
            <w:r>
              <w:t>sissemakse protsendile</w:t>
            </w:r>
          </w:p>
        </w:tc>
        <w:tc>
          <w:tcPr>
            <w:tcW w:w="3096" w:type="dxa"/>
          </w:tcPr>
          <w:p w:rsidR="00B448D3" w:rsidRDefault="00B448D3" w:rsidP="00B448D3">
            <w:r>
              <w:t>Senise sissemakse protsendi asendamine uue väärtusega</w:t>
            </w:r>
          </w:p>
        </w:tc>
      </w:tr>
      <w:tr w:rsidR="00B448D3" w:rsidTr="00C93670">
        <w:tc>
          <w:tcPr>
            <w:tcW w:w="3096" w:type="dxa"/>
          </w:tcPr>
          <w:p w:rsidR="00B448D3" w:rsidRDefault="00B448D3" w:rsidP="00B448D3">
            <w:r>
              <w:t>Liisingu periood</w:t>
            </w:r>
          </w:p>
        </w:tc>
        <w:tc>
          <w:tcPr>
            <w:tcW w:w="3096" w:type="dxa"/>
          </w:tcPr>
          <w:p w:rsidR="00B448D3" w:rsidRDefault="00B448D3" w:rsidP="00B448D3">
            <w:r>
              <w:t>- „Kuu“ valik kaob vormilt, vormile jääb ainult „aasta“ valik</w:t>
            </w:r>
          </w:p>
        </w:tc>
        <w:tc>
          <w:tcPr>
            <w:tcW w:w="3096" w:type="dxa"/>
          </w:tcPr>
          <w:p w:rsidR="00B448D3" w:rsidRDefault="00B448D3" w:rsidP="00B448D3">
            <w:r>
              <w:t>6 aastat</w:t>
            </w:r>
          </w:p>
        </w:tc>
      </w:tr>
      <w:tr w:rsidR="00B448D3" w:rsidTr="00C93670">
        <w:tc>
          <w:tcPr>
            <w:tcW w:w="3096" w:type="dxa"/>
          </w:tcPr>
          <w:p w:rsidR="00B448D3" w:rsidRDefault="00B448D3" w:rsidP="00B448D3">
            <w:r>
              <w:t>Liisingu periood</w:t>
            </w:r>
          </w:p>
        </w:tc>
        <w:tc>
          <w:tcPr>
            <w:tcW w:w="3096" w:type="dxa"/>
          </w:tcPr>
          <w:p w:rsidR="00B448D3" w:rsidRDefault="00B448D3" w:rsidP="00B448D3">
            <w:r>
              <w:t>- Pärast „aasta“ valimist jääb vormile ka „kuu“ valik</w:t>
            </w:r>
          </w:p>
        </w:tc>
        <w:tc>
          <w:tcPr>
            <w:tcW w:w="3096" w:type="dxa"/>
          </w:tcPr>
          <w:p w:rsidR="00B448D3" w:rsidRDefault="00B448D3" w:rsidP="00B448D3">
            <w:r>
              <w:t>1-5 aastat</w:t>
            </w:r>
          </w:p>
        </w:tc>
      </w:tr>
      <w:tr w:rsidR="0031111B" w:rsidTr="00C93670">
        <w:tc>
          <w:tcPr>
            <w:tcW w:w="3096" w:type="dxa"/>
          </w:tcPr>
          <w:p w:rsidR="0031111B" w:rsidRDefault="0031111B" w:rsidP="0031111B">
            <w:r>
              <w:t>Jääkväärtus protsent</w:t>
            </w:r>
          </w:p>
        </w:tc>
        <w:tc>
          <w:tcPr>
            <w:tcW w:w="3096" w:type="dxa"/>
          </w:tcPr>
          <w:p w:rsidR="0031111B" w:rsidRDefault="0031111B" w:rsidP="0031111B">
            <w:r>
              <w:t xml:space="preserve">- </w:t>
            </w:r>
            <w:r>
              <w:t>Jääkväärtuse</w:t>
            </w:r>
            <w:r>
              <w:t xml:space="preserve"> protsent arvutatakse sisestatud sõiduki hinna ja </w:t>
            </w:r>
            <w:r>
              <w:t>jääkväärtuse summa järgi</w:t>
            </w:r>
          </w:p>
        </w:tc>
        <w:tc>
          <w:tcPr>
            <w:tcW w:w="3096" w:type="dxa"/>
          </w:tcPr>
          <w:p w:rsidR="0031111B" w:rsidRDefault="0031111B" w:rsidP="0031111B">
            <w:r>
              <w:t xml:space="preserve">Sõiduki hind ja </w:t>
            </w:r>
            <w:r>
              <w:t>jääkväärtuse summa</w:t>
            </w:r>
            <w:r>
              <w:t>, mis on väiksem kui sõiduki hind</w:t>
            </w:r>
          </w:p>
        </w:tc>
      </w:tr>
      <w:tr w:rsidR="0031111B" w:rsidTr="00C93670">
        <w:tc>
          <w:tcPr>
            <w:tcW w:w="3096" w:type="dxa"/>
          </w:tcPr>
          <w:p w:rsidR="0031111B" w:rsidRDefault="0031111B" w:rsidP="0031111B">
            <w:r>
              <w:t>Jääväärtus protsent (validatsioon)</w:t>
            </w:r>
          </w:p>
        </w:tc>
        <w:tc>
          <w:tcPr>
            <w:tcW w:w="3096" w:type="dxa"/>
          </w:tcPr>
          <w:p w:rsidR="0031111B" w:rsidRDefault="0031111B" w:rsidP="0031111B">
            <w:r>
              <w:t>- Kasutajale kuvatakse veateade ja vigane väli märgistatakse</w:t>
            </w:r>
          </w:p>
          <w:p w:rsidR="0031111B" w:rsidRDefault="0031111B" w:rsidP="0031111B"/>
        </w:tc>
        <w:tc>
          <w:tcPr>
            <w:tcW w:w="3096" w:type="dxa"/>
          </w:tcPr>
          <w:p w:rsidR="0031111B" w:rsidRDefault="0031111B" w:rsidP="0031111B">
            <w:r>
              <w:t>ei ole number, alla nulli, „.1“ või „ ,1“, suurem kui 99.99</w:t>
            </w:r>
          </w:p>
        </w:tc>
      </w:tr>
      <w:tr w:rsidR="0031111B" w:rsidTr="00C93670">
        <w:tc>
          <w:tcPr>
            <w:tcW w:w="3096" w:type="dxa"/>
          </w:tcPr>
          <w:p w:rsidR="0031111B" w:rsidRDefault="0031111B" w:rsidP="0031111B">
            <w:r>
              <w:t>Jääkväärtuse protsendi ümberarvutamine</w:t>
            </w:r>
          </w:p>
        </w:tc>
        <w:tc>
          <w:tcPr>
            <w:tcW w:w="3096" w:type="dxa"/>
          </w:tcPr>
          <w:p w:rsidR="0031111B" w:rsidRDefault="0031111B" w:rsidP="002F406C">
            <w:r>
              <w:t xml:space="preserve">- </w:t>
            </w:r>
            <w:r w:rsidR="002F406C">
              <w:t xml:space="preserve">Jääkväärtuse </w:t>
            </w:r>
            <w:r>
              <w:t xml:space="preserve">protsent arvutatakse vastavalt </w:t>
            </w:r>
            <w:r w:rsidR="002F406C">
              <w:t>sisestatud jääkväärtuse summale</w:t>
            </w:r>
          </w:p>
        </w:tc>
        <w:tc>
          <w:tcPr>
            <w:tcW w:w="3096" w:type="dxa"/>
          </w:tcPr>
          <w:p w:rsidR="0031111B" w:rsidRDefault="0031111B" w:rsidP="002F406C">
            <w:r>
              <w:t xml:space="preserve">Senise </w:t>
            </w:r>
            <w:r w:rsidR="002F406C">
              <w:t>jääkväärtuse</w:t>
            </w:r>
            <w:r>
              <w:t xml:space="preserve"> summa asendamine uue väärtusega</w:t>
            </w:r>
          </w:p>
        </w:tc>
      </w:tr>
      <w:tr w:rsidR="0031111B" w:rsidTr="00C93670">
        <w:tc>
          <w:tcPr>
            <w:tcW w:w="3096" w:type="dxa"/>
          </w:tcPr>
          <w:p w:rsidR="0031111B" w:rsidRPr="002F406C" w:rsidRDefault="002F406C" w:rsidP="0031111B">
            <w:r w:rsidRPr="002F406C">
              <w:t>Jääkväärtuse protsent ei muutu sõiduki hinna muutmisel</w:t>
            </w:r>
          </w:p>
        </w:tc>
        <w:tc>
          <w:tcPr>
            <w:tcW w:w="3096" w:type="dxa"/>
          </w:tcPr>
          <w:p w:rsidR="0031111B" w:rsidRPr="002F406C" w:rsidRDefault="0031111B" w:rsidP="0031111B">
            <w:r w:rsidRPr="002F406C">
              <w:t>- Sissemakse protsent väärtus ei muutu</w:t>
            </w:r>
          </w:p>
        </w:tc>
        <w:tc>
          <w:tcPr>
            <w:tcW w:w="3096" w:type="dxa"/>
          </w:tcPr>
          <w:p w:rsidR="0031111B" w:rsidRPr="002F406C" w:rsidRDefault="0031111B" w:rsidP="002F406C">
            <w:r w:rsidRPr="002F406C">
              <w:t xml:space="preserve">Senise </w:t>
            </w:r>
            <w:r w:rsidR="002F406C" w:rsidRPr="002F406C">
              <w:t>sõiduki hinna</w:t>
            </w:r>
            <w:r w:rsidRPr="002F406C">
              <w:t xml:space="preserve"> asendamine uue väärtusega</w:t>
            </w:r>
          </w:p>
        </w:tc>
      </w:tr>
      <w:tr w:rsidR="0031111B" w:rsidTr="00C93670">
        <w:tc>
          <w:tcPr>
            <w:tcW w:w="3096" w:type="dxa"/>
          </w:tcPr>
          <w:p w:rsidR="0031111B" w:rsidRPr="002F406C" w:rsidRDefault="0031111B" w:rsidP="0031111B">
            <w:r w:rsidRPr="002F406C">
              <w:t>Jääkväärtuse summa</w:t>
            </w:r>
          </w:p>
        </w:tc>
        <w:tc>
          <w:tcPr>
            <w:tcW w:w="3096" w:type="dxa"/>
          </w:tcPr>
          <w:p w:rsidR="0031111B" w:rsidRPr="002F406C" w:rsidRDefault="0031111B" w:rsidP="002F406C">
            <w:r w:rsidRPr="002F406C">
              <w:t xml:space="preserve">- </w:t>
            </w:r>
            <w:r w:rsidR="002F406C" w:rsidRPr="002F406C">
              <w:t>Jääkväärtuse</w:t>
            </w:r>
            <w:r w:rsidRPr="002F406C">
              <w:t xml:space="preserve"> summa arvutatakse vastavalt sisestatud sõiduki hinnale ja</w:t>
            </w:r>
            <w:r w:rsidR="002F406C" w:rsidRPr="002F406C">
              <w:t xml:space="preserve"> kääkväärtuse protsendile</w:t>
            </w:r>
          </w:p>
        </w:tc>
        <w:tc>
          <w:tcPr>
            <w:tcW w:w="3096" w:type="dxa"/>
          </w:tcPr>
          <w:p w:rsidR="0031111B" w:rsidRPr="002F406C" w:rsidRDefault="0031111B" w:rsidP="002F406C">
            <w:r w:rsidRPr="002F406C">
              <w:t xml:space="preserve">Sõiduki hind, </w:t>
            </w:r>
            <w:r w:rsidR="002F406C" w:rsidRPr="002F406C">
              <w:t xml:space="preserve">jääkväärtuse </w:t>
            </w:r>
            <w:r w:rsidRPr="002F406C">
              <w:t>protsent, mis on väiksem kui 99,99%</w:t>
            </w:r>
          </w:p>
        </w:tc>
      </w:tr>
      <w:tr w:rsidR="0031111B" w:rsidTr="00C93670">
        <w:tc>
          <w:tcPr>
            <w:tcW w:w="3096" w:type="dxa"/>
          </w:tcPr>
          <w:p w:rsidR="0031111B" w:rsidRPr="002F406C" w:rsidRDefault="0031111B" w:rsidP="0031111B">
            <w:r w:rsidRPr="002F406C">
              <w:t>Jääkväärtuse summa (validatsioon)</w:t>
            </w:r>
          </w:p>
        </w:tc>
        <w:tc>
          <w:tcPr>
            <w:tcW w:w="3096" w:type="dxa"/>
          </w:tcPr>
          <w:p w:rsidR="0031111B" w:rsidRPr="002F406C" w:rsidRDefault="0031111B" w:rsidP="0031111B">
            <w:r w:rsidRPr="002F406C">
              <w:t>- Kasutajale kuvatakse veateade ja vigane väli märgistatakse</w:t>
            </w:r>
          </w:p>
          <w:p w:rsidR="0031111B" w:rsidRPr="002F406C" w:rsidRDefault="0031111B" w:rsidP="0031111B"/>
        </w:tc>
        <w:tc>
          <w:tcPr>
            <w:tcW w:w="3096" w:type="dxa"/>
          </w:tcPr>
          <w:p w:rsidR="0031111B" w:rsidRPr="002F406C" w:rsidRDefault="0031111B" w:rsidP="0031111B">
            <w:r w:rsidRPr="002F406C">
              <w:t>ei ole number, alla nulli, „.1“ või „ ,1“, suurem kui 9999999999.99</w:t>
            </w:r>
          </w:p>
        </w:tc>
      </w:tr>
      <w:tr w:rsidR="0031111B" w:rsidTr="00C93670">
        <w:tc>
          <w:tcPr>
            <w:tcW w:w="3096" w:type="dxa"/>
          </w:tcPr>
          <w:p w:rsidR="0031111B" w:rsidRPr="002F406C" w:rsidRDefault="0031111B" w:rsidP="0031111B">
            <w:pPr>
              <w:rPr>
                <w:color w:val="FF0000"/>
              </w:rPr>
            </w:pPr>
            <w:r w:rsidRPr="002F406C">
              <w:t>Jä</w:t>
            </w:r>
            <w:r w:rsidR="002F406C">
              <w:t>äkväärtuse summa ümberarvutus kui jääkväärtuse protsent muutub</w:t>
            </w:r>
          </w:p>
        </w:tc>
        <w:tc>
          <w:tcPr>
            <w:tcW w:w="3096" w:type="dxa"/>
          </w:tcPr>
          <w:p w:rsidR="0031111B" w:rsidRPr="000B2421" w:rsidRDefault="002F406C" w:rsidP="002F406C">
            <w:r w:rsidRPr="000B2421">
              <w:t>- Jääkväärtuse</w:t>
            </w:r>
            <w:r w:rsidR="0031111B" w:rsidRPr="000B2421">
              <w:t xml:space="preserve"> su</w:t>
            </w:r>
            <w:r w:rsidRPr="000B2421">
              <w:t>mma arvutatakse vastavalt sõiduki hinnale ja uuele jääkväärtuse protsendie</w:t>
            </w:r>
          </w:p>
        </w:tc>
        <w:tc>
          <w:tcPr>
            <w:tcW w:w="3096" w:type="dxa"/>
          </w:tcPr>
          <w:p w:rsidR="0031111B" w:rsidRPr="000B2421" w:rsidRDefault="000B2421" w:rsidP="0031111B">
            <w:r w:rsidRPr="000B2421">
              <w:t>Senise jääkväärtuse protsendi asendamine uue väärtusega</w:t>
            </w:r>
          </w:p>
        </w:tc>
      </w:tr>
      <w:tr w:rsidR="0031111B" w:rsidTr="00C93670">
        <w:tc>
          <w:tcPr>
            <w:tcW w:w="3096" w:type="dxa"/>
          </w:tcPr>
          <w:p w:rsidR="0031111B" w:rsidRPr="002F406C" w:rsidRDefault="002F406C" w:rsidP="002F406C">
            <w:pPr>
              <w:rPr>
                <w:color w:val="FF0000"/>
              </w:rPr>
            </w:pPr>
            <w:r w:rsidRPr="002F406C">
              <w:t>Jä</w:t>
            </w:r>
            <w:r>
              <w:t xml:space="preserve">äkväärtuse summa ümberarvutus kui </w:t>
            </w:r>
            <w:r>
              <w:t>sõiduki hind</w:t>
            </w:r>
            <w:r>
              <w:t xml:space="preserve"> muutub</w:t>
            </w:r>
          </w:p>
        </w:tc>
        <w:tc>
          <w:tcPr>
            <w:tcW w:w="3096" w:type="dxa"/>
          </w:tcPr>
          <w:p w:rsidR="0031111B" w:rsidRPr="000B2421" w:rsidRDefault="0031111B" w:rsidP="000B2421">
            <w:r w:rsidRPr="000B2421">
              <w:t>- Sissemakse summa arvutatakse</w:t>
            </w:r>
            <w:r w:rsidR="000B2421" w:rsidRPr="000B2421">
              <w:t xml:space="preserve"> vastavalt jääkväärtuse protsendile ja uuele sõiduki hinnale</w:t>
            </w:r>
          </w:p>
        </w:tc>
        <w:tc>
          <w:tcPr>
            <w:tcW w:w="3096" w:type="dxa"/>
          </w:tcPr>
          <w:p w:rsidR="0031111B" w:rsidRPr="000B2421" w:rsidRDefault="000B2421" w:rsidP="0031111B">
            <w:r w:rsidRPr="000B2421">
              <w:t>Senise sõiduki hinna asendamine uue väärtusega</w:t>
            </w:r>
          </w:p>
        </w:tc>
      </w:tr>
    </w:tbl>
    <w:p w:rsidR="009430DA" w:rsidRDefault="009430DA" w:rsidP="008777C2"/>
    <w:p w:rsidR="008777C2" w:rsidRDefault="008777C2" w:rsidP="00714992"/>
    <w:p w:rsidR="004F68BB" w:rsidRDefault="004F68BB" w:rsidP="004F68BB"/>
    <w:p w:rsidR="004F68BB" w:rsidRDefault="004F68BB" w:rsidP="004F68BB"/>
    <w:p w:rsidR="004F68BB" w:rsidRDefault="004F68BB" w:rsidP="004F68BB"/>
    <w:sectPr w:rsidR="004F6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3B6D"/>
    <w:multiLevelType w:val="hybridMultilevel"/>
    <w:tmpl w:val="C2D64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A6F06"/>
    <w:multiLevelType w:val="hybridMultilevel"/>
    <w:tmpl w:val="1198469C"/>
    <w:lvl w:ilvl="0" w:tplc="BDC4A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2231"/>
    <w:multiLevelType w:val="hybridMultilevel"/>
    <w:tmpl w:val="4E5808DE"/>
    <w:lvl w:ilvl="0" w:tplc="8CBED6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0FF"/>
    <w:multiLevelType w:val="hybridMultilevel"/>
    <w:tmpl w:val="B52E51BC"/>
    <w:lvl w:ilvl="0" w:tplc="14EC00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06"/>
    <w:rsid w:val="000B2421"/>
    <w:rsid w:val="002F406C"/>
    <w:rsid w:val="0031111B"/>
    <w:rsid w:val="00311683"/>
    <w:rsid w:val="004F68BB"/>
    <w:rsid w:val="00564054"/>
    <w:rsid w:val="00714992"/>
    <w:rsid w:val="007C7707"/>
    <w:rsid w:val="00800E7B"/>
    <w:rsid w:val="0083000F"/>
    <w:rsid w:val="008777C2"/>
    <w:rsid w:val="009238B3"/>
    <w:rsid w:val="009430DA"/>
    <w:rsid w:val="009544B8"/>
    <w:rsid w:val="00A82606"/>
    <w:rsid w:val="00AE44EC"/>
    <w:rsid w:val="00B448D3"/>
    <w:rsid w:val="00B934ED"/>
    <w:rsid w:val="00BE3A34"/>
    <w:rsid w:val="00C93670"/>
    <w:rsid w:val="00CD4EC0"/>
    <w:rsid w:val="00D15FB4"/>
    <w:rsid w:val="00E11F87"/>
    <w:rsid w:val="00E512A6"/>
    <w:rsid w:val="00F2500A"/>
    <w:rsid w:val="00F32E74"/>
    <w:rsid w:val="00F3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C676"/>
  <w15:docId w15:val="{AD7DEA01-BDC4-4B4B-B43C-13EDAA04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4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FB4"/>
    <w:pPr>
      <w:ind w:left="720"/>
      <w:contextualSpacing/>
    </w:pPr>
  </w:style>
  <w:style w:type="table" w:styleId="TableGrid">
    <w:name w:val="Table Grid"/>
    <w:basedOn w:val="TableNormal"/>
    <w:uiPriority w:val="59"/>
    <w:rsid w:val="00C93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 LHV pank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 Ohov</dc:creator>
  <cp:keywords/>
  <dc:description/>
  <cp:lastModifiedBy>Dea</cp:lastModifiedBy>
  <cp:revision>2</cp:revision>
  <dcterms:created xsi:type="dcterms:W3CDTF">2019-04-29T06:37:00Z</dcterms:created>
  <dcterms:modified xsi:type="dcterms:W3CDTF">2019-04-29T06:37:00Z</dcterms:modified>
</cp:coreProperties>
</file>