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b/>
          <w:bCs/>
          <w:color w:val="1a1a1a"/>
          <w:sz w:val="30"/>
          <w:szCs w:val="30"/>
        </w:rPr>
        <w:t xml:space="preserve">A Theory of the Source and the Stream</w:t>
      </w:r>
    </w:p>
    <w:p>
      <w:pPr>
        <w:spacing w:after="240"/>
        <w:jc w:val="center"/>
      </w:pPr>
      <w:r>
        <w:rPr>
          <w:rFonts w:ascii="Georgia" w:cs="Georgia" w:eastAsia="Georgia" w:hAnsi="Georgia"/>
          <w:i/>
          <w:iCs/>
          <w:color w:val="555555"/>
          <w:sz w:val="18"/>
          <w:szCs w:val="18"/>
        </w:rPr>
        <w:t xml:space="preserve">One-page overview</w:t>
      </w:r>
    </w:p>
    <w:p>
      <w:pPr>
        <w:spacing w:after="140" w:line="280"/>
        <w:jc w:val="both"/>
      </w:pPr>
      <w:r>
        <w:rPr>
          <w:rFonts w:ascii="Georgia" w:cs="Georgia" w:eastAsia="Georgia" w:hAnsi="Georgia"/>
          <w:sz w:val="20"/>
          <w:szCs w:val="20"/>
        </w:rPr>
        <w:t xml:space="preserve">This is a philosophical hypothesis about why individuality exists — why the world is made of billions of separate conscious beings rather than one undivided whole. It is not a religion. It is not a scientific claim. It is a way of thinking.</w:t>
      </w:r>
    </w:p>
    <w:p>
      <w:pPr>
        <w:spacing w:after="100" w:before="200"/>
      </w:pPr>
      <w:r>
        <w:rPr>
          <w:rFonts w:ascii="Georgia" w:cs="Georgia" w:eastAsia="Georgia" w:hAnsi="Georgia"/>
          <w:b/>
          <w:bCs/>
          <w:color w:val="1a1a1a"/>
          <w:sz w:val="22"/>
          <w:szCs w:val="22"/>
        </w:rPr>
        <w:t xml:space="preserve">The central idea</w:t>
      </w:r>
    </w:p>
    <w:p>
      <w:pPr>
        <w:spacing w:after="140" w:line="280"/>
        <w:jc w:val="both"/>
      </w:pPr>
      <w:r>
        <w:rPr>
          <w:rFonts w:ascii="Georgia" w:cs="Georgia" w:eastAsia="Georgia" w:hAnsi="Georgia"/>
          <w:sz w:val="20"/>
          <w:szCs w:val="20"/>
        </w:rPr>
        <w:t xml:space="preserve">There is a single neutral source — formless, with no body, no preferences, no feelings. It is the origin of every human capacity, but not a container of every event that will ever happen. The source is a seed, not a library. It does not store the future. It originates the conditions for the future to grow.</w:t>
      </w:r>
    </w:p>
    <w:p>
      <w:pPr>
        <w:spacing w:after="100" w:before="200"/>
      </w:pPr>
      <w:r>
        <w:rPr>
          <w:rFonts w:ascii="Georgia" w:cs="Georgia" w:eastAsia="Georgia" w:hAnsi="Georgia"/>
          <w:b/>
          <w:bCs/>
          <w:color w:val="1a1a1a"/>
          <w:sz w:val="22"/>
          <w:szCs w:val="22"/>
        </w:rPr>
        <w:t xml:space="preserve">How it works</w:t>
      </w:r>
    </w:p>
    <w:p>
      <w:pPr>
        <w:spacing w:after="140" w:line="280"/>
        <w:jc w:val="both"/>
      </w:pPr>
      <w:r>
        <w:rPr>
          <w:rFonts w:ascii="Georgia" w:cs="Georgia" w:eastAsia="Georgia" w:hAnsi="Georgia"/>
          <w:sz w:val="20"/>
          <w:szCs w:val="20"/>
        </w:rPr>
        <w:t xml:space="preserve">The source branches into individual streams. Each stream is embodied as a human being. Once embodied, the stream is no longer just expressing the source — it begins to generate outcomes that were never stored anywhere: love, grief, decisions, inventions, relationships. When streams interact with one another, they produce outcomes that neither stream contained alone and that did not exist in the source either. This is emergence. It is the mechanism by which reality grows.</w:t>
      </w:r>
    </w:p>
    <w:p>
      <w:pPr>
        <w:pBdr>
          <w:left w:val="single" w:color="555555" w:sz="12" w:space="12"/>
        </w:pBdr>
        <w:spacing w:after="220" w:before="220" w:line="280"/>
        <w:ind w:left="720" w:right="720"/>
        <w:jc w:val="center"/>
      </w:pPr>
      <w:r>
        <w:rPr>
          <w:rFonts w:ascii="Georgia" w:cs="Georgia" w:eastAsia="Georgia" w:hAnsi="Georgia"/>
          <w:i/>
          <w:iCs/>
          <w:color w:val="333333"/>
          <w:sz w:val="21"/>
          <w:szCs w:val="21"/>
        </w:rPr>
        <w:t xml:space="preserve">The source creates beings who can create. Individuality is the mechanism by which existence becomes more than it was.</w:t>
      </w:r>
    </w:p>
    <w:p>
      <w:pPr>
        <w:spacing w:after="100" w:before="180"/>
      </w:pPr>
      <w:r>
        <w:rPr>
          <w:rFonts w:ascii="Georgia" w:cs="Georgia" w:eastAsia="Georgia" w:hAnsi="Georgia"/>
          <w:b/>
          <w:bCs/>
          <w:color w:val="1a1a1a"/>
          <w:sz w:val="22"/>
          <w:szCs w:val="22"/>
        </w:rPr>
        <w:t xml:space="preserve">What it does not claim</w:t>
      </w:r>
    </w:p>
    <w:p>
      <w:pPr>
        <w:spacing w:after="140" w:line="280"/>
        <w:jc w:val="both"/>
      </w:pPr>
      <w:r>
        <w:rPr>
          <w:rFonts w:ascii="Georgia" w:cs="Georgia" w:eastAsia="Georgia" w:hAnsi="Georgia"/>
          <w:sz w:val="20"/>
          <w:szCs w:val="20"/>
        </w:rPr>
        <w:t xml:space="preserve">The theory does not claim the source is a god. It does not claim everything already exists somewhere in advance. It does not claim to be provable. And it does not explain where the source itself came from — a question that remains open in every serious framework about existence. A theory that names its open questions is more honest than one that pretends to have every answer.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2026-06-19T02:52:16.905Z</dcterms:created>
  <dcterms:modified xsi:type="dcterms:W3CDTF">2026-06-19T02:52:16.905Z</dcterms:modified>
</cp:coreProperties>
</file>

<file path=docProps/custom.xml><?xml version="1.0" encoding="utf-8"?>
<Properties xmlns="http://schemas.openxmlformats.org/officeDocument/2006/custom-properties" xmlns:vt="http://schemas.openxmlformats.org/officeDocument/2006/docPropsVTypes"/>
</file>