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Georgia" w:cs="Georgia" w:eastAsia="Georgia" w:hAnsi="Georgia"/>
          <w:b/>
          <w:bCs/>
          <w:color w:val="1a1a1a"/>
          <w:sz w:val="38"/>
          <w:szCs w:val="38"/>
        </w:rPr>
        <w:t xml:space="preserve">A Theory of the Source and the Stream</w:t>
      </w:r>
    </w:p>
    <w:p>
      <w:pPr>
        <w:spacing w:after="480"/>
        <w:jc w:val="center"/>
      </w:pPr>
      <w:r>
        <w:rPr>
          <w:rFonts w:ascii="Georgia" w:cs="Georgia" w:eastAsia="Georgia" w:hAnsi="Georgia"/>
          <w:i/>
          <w:iCs/>
          <w:color w:val="555555"/>
          <w:sz w:val="20"/>
          <w:szCs w:val="20"/>
        </w:rPr>
        <w:t xml:space="preserve">Short version</w:t>
      </w:r>
    </w:p>
    <w:p>
      <w:pPr>
        <w:pStyle w:val="Heading1"/>
        <w:spacing w:after="200" w:before="360"/>
      </w:pPr>
      <w:r>
        <w:rPr>
          <w:rFonts w:ascii="Georgia" w:cs="Georgia" w:eastAsia="Georgia" w:hAnsi="Georgia"/>
          <w:b/>
          <w:bCs/>
          <w:color w:val="1a1a1a"/>
          <w:sz w:val="26"/>
          <w:szCs w:val="26"/>
        </w:rPr>
        <w:t xml:space="preserve">What this theory is about</w:t>
      </w:r>
    </w:p>
    <w:p>
      <w:pPr>
        <w:spacing w:after="180" w:line="320"/>
        <w:jc w:val="both"/>
      </w:pPr>
      <w:r>
        <w:rPr>
          <w:rFonts w:ascii="Georgia" w:cs="Georgia" w:eastAsia="Georgia" w:hAnsi="Georgia"/>
          <w:sz w:val="22"/>
          <w:szCs w:val="22"/>
        </w:rPr>
        <w:t xml:space="preserve">This is a philosophical hypothesis about why individuality exists. It tries to answer one question: why is the world made of billions of separate conscious beings rather than one undivided whole?</w:t>
      </w:r>
    </w:p>
    <w:p>
      <w:pPr>
        <w:spacing w:after="180" w:line="320"/>
        <w:jc w:val="both"/>
      </w:pPr>
      <w:r>
        <w:rPr>
          <w:rFonts w:ascii="Georgia" w:cs="Georgia" w:eastAsia="Georgia" w:hAnsi="Georgia"/>
          <w:sz w:val="22"/>
          <w:szCs w:val="22"/>
        </w:rPr>
        <w:t xml:space="preserve">The theory proposes that all human capacity comes from a single neutral source — not a god, not a person, not a religious figure, but a formless reservoir of potential. That source is the origin of what exists, but not a container of everything that will ever happen. The future is not stored anywhere in advance. It is produced through living.</w:t>
      </w:r>
    </w:p>
    <w:p>
      <w:pPr>
        <w:spacing w:after="180" w:line="320"/>
        <w:jc w:val="both"/>
      </w:pPr>
      <w:r>
        <w:rPr>
          <w:rFonts w:ascii="Georgia" w:cs="Georgia" w:eastAsia="Georgia" w:hAnsi="Georgia"/>
          <w:sz w:val="22"/>
          <w:szCs w:val="22"/>
        </w:rPr>
        <w:t xml:space="preserve">The source branches into individual streams, and each stream is embodied as a human being. Once embodied, the stream stops simply expressing the source. It begins generating outcomes the source never contained, especially when it interacts with other streams. Reality grows through that interaction.</w:t>
      </w:r>
    </w:p>
    <w:p>
      <w:pPr>
        <w:spacing w:after="180" w:line="320"/>
        <w:jc w:val="both"/>
      </w:pPr>
      <w:r>
        <w:rPr>
          <w:rFonts w:ascii="Georgia" w:cs="Georgia" w:eastAsia="Georgia" w:hAnsi="Georgia"/>
          <w:sz w:val="22"/>
          <w:szCs w:val="22"/>
        </w:rPr>
        <w:t xml:space="preserve">Put in one sentence: the source creates beings who can create. Individuality is the mechanism by which existence becomes more than it was.</w:t>
      </w:r>
    </w:p>
    <w:p>
      <w:pPr>
        <w:pStyle w:val="Heading1"/>
        <w:spacing w:after="200" w:before="360"/>
      </w:pPr>
      <w:r>
        <w:rPr>
          <w:rFonts w:ascii="Georgia" w:cs="Georgia" w:eastAsia="Georgia" w:hAnsi="Georgia"/>
          <w:b/>
          <w:bCs/>
          <w:color w:val="1a1a1a"/>
          <w:sz w:val="26"/>
          <w:szCs w:val="26"/>
        </w:rPr>
        <w:t xml:space="preserve">The seed, not the library</w:t>
      </w:r>
    </w:p>
    <w:p>
      <w:pPr>
        <w:spacing w:after="180" w:line="320"/>
        <w:jc w:val="both"/>
      </w:pPr>
      <w:r>
        <w:rPr>
          <w:rFonts w:ascii="Georgia" w:cs="Georgia" w:eastAsia="Georgia" w:hAnsi="Georgia"/>
          <w:sz w:val="22"/>
          <w:szCs w:val="22"/>
        </w:rPr>
        <w:t xml:space="preserve">The most important distinction in the theory is this: the source is more like a seed than a library.</w:t>
      </w:r>
    </w:p>
    <w:p>
      <w:pPr>
        <w:spacing w:after="180" w:line="320"/>
        <w:jc w:val="both"/>
      </w:pPr>
      <w:r>
        <w:rPr>
          <w:rFonts w:ascii="Georgia" w:cs="Georgia" w:eastAsia="Georgia" w:hAnsi="Georgia"/>
          <w:sz w:val="22"/>
          <w:szCs w:val="22"/>
        </w:rPr>
        <w:t xml:space="preserve">A library contains finished books. Everything in it has already been written. A seed, by contrast, contains the capacity for a tree but not the tree itself — not every branch, every leaf, every bird that will land on it, every scar in the bark, or every seed that tree will eventually produce. Those things come into being through growth and interaction.</w:t>
      </w:r>
    </w:p>
    <w:p>
      <w:pPr>
        <w:spacing w:after="180" w:line="320"/>
        <w:jc w:val="both"/>
      </w:pPr>
      <w:r>
        <w:rPr>
          <w:rFonts w:ascii="Georgia" w:cs="Georgia" w:eastAsia="Georgia" w:hAnsi="Georgia"/>
          <w:sz w:val="22"/>
          <w:szCs w:val="22"/>
        </w:rPr>
        <w:t xml:space="preserve">The source is a seed. It is the origin of human capacity. It is not an inventory of completed lives, conversations, inventions, or relationships. Those are generated by embodied streams through living.</w:t>
      </w:r>
    </w:p>
    <w:p>
      <w:pPr>
        <w:pStyle w:val="Heading1"/>
        <w:spacing w:after="200" w:before="360"/>
      </w:pPr>
      <w:r>
        <w:rPr>
          <w:rFonts w:ascii="Georgia" w:cs="Georgia" w:eastAsia="Georgia" w:hAnsi="Georgia"/>
          <w:b/>
          <w:bCs/>
          <w:color w:val="1a1a1a"/>
          <w:sz w:val="26"/>
          <w:szCs w:val="26"/>
        </w:rPr>
        <w:t xml:space="preserve">The core idea in five points</w:t>
      </w:r>
    </w:p>
    <w:p>
      <w:pPr>
        <w:pStyle w:val="ListParagraph"/>
        <w:numPr>
          <w:ilvl w:val="0"/>
          <w:numId w:val="2"/>
        </w:numPr>
        <w:spacing w:after="80" w:line="300"/>
      </w:pPr>
      <w:r>
        <w:rPr>
          <w:rFonts w:ascii="Georgia" w:cs="Georgia" w:eastAsia="Georgia" w:hAnsi="Georgia"/>
          <w:sz w:val="22"/>
          <w:szCs w:val="22"/>
        </w:rPr>
        <w:t xml:space="preserve">The source is the origin of all human capacity — every tendency, desire, gift, flaw, and form of existence — but it has no feelings, no preferences, and no inner experience. It is pure capacity, not a conscious being.</w:t>
      </w:r>
    </w:p>
    <w:p>
      <w:pPr>
        <w:pStyle w:val="ListParagraph"/>
        <w:numPr>
          <w:ilvl w:val="0"/>
          <w:numId w:val="2"/>
        </w:numPr>
        <w:spacing w:after="80" w:line="300"/>
      </w:pPr>
      <w:r>
        <w:rPr>
          <w:rFonts w:ascii="Georgia" w:cs="Georgia" w:eastAsia="Georgia" w:hAnsi="Georgia"/>
          <w:sz w:val="22"/>
          <w:szCs w:val="22"/>
        </w:rPr>
        <w:t xml:space="preserve">The source cannot live its own capacities. Containing the capacity for being a doctor is not the same as being one. To live a capacity requires embodiment.</w:t>
      </w:r>
    </w:p>
    <w:p>
      <w:pPr>
        <w:pStyle w:val="ListParagraph"/>
        <w:numPr>
          <w:ilvl w:val="0"/>
          <w:numId w:val="2"/>
        </w:numPr>
        <w:spacing w:after="80" w:line="300"/>
      </w:pPr>
      <w:r>
        <w:rPr>
          <w:rFonts w:ascii="Georgia" w:cs="Georgia" w:eastAsia="Georgia" w:hAnsi="Georgia"/>
          <w:sz w:val="22"/>
          <w:szCs w:val="22"/>
        </w:rPr>
        <w:t xml:space="preserve">Each stream is a branch from the source that lands in a human body. The body is the machine that allows capacity to become lived experience.</w:t>
      </w:r>
    </w:p>
    <w:p>
      <w:pPr>
        <w:pStyle w:val="ListParagraph"/>
        <w:numPr>
          <w:ilvl w:val="0"/>
          <w:numId w:val="2"/>
        </w:numPr>
        <w:spacing w:after="80" w:line="300"/>
      </w:pPr>
      <w:r>
        <w:rPr>
          <w:rFonts w:ascii="Georgia" w:cs="Georgia" w:eastAsia="Georgia" w:hAnsi="Georgia"/>
          <w:sz w:val="22"/>
          <w:szCs w:val="22"/>
        </w:rPr>
        <w:t xml:space="preserve">Once a stream is embodied, it starts generating outcomes that were never stored anywhere — falling in love, grieving, changing direction, meeting other streams. These outcomes are produced through living.</w:t>
      </w:r>
    </w:p>
    <w:p>
      <w:pPr>
        <w:pStyle w:val="ListParagraph"/>
        <w:numPr>
          <w:ilvl w:val="0"/>
          <w:numId w:val="2"/>
        </w:numPr>
        <w:spacing w:after="80" w:line="300"/>
      </w:pPr>
      <w:r>
        <w:rPr>
          <w:rFonts w:ascii="Georgia" w:cs="Georgia" w:eastAsia="Georgia" w:hAnsi="Georgia"/>
          <w:sz w:val="22"/>
          <w:szCs w:val="22"/>
        </w:rPr>
        <w:t xml:space="preserve">When streams interact, they create outcomes that neither stream contained alone and that did not exist in the source either. This emergence is the point. The system continuously produces what did not previously exist.</w:t>
      </w:r>
    </w:p>
    <w:p>
      <w:pPr>
        <w:pBdr>
          <w:left w:val="single" w:color="555555" w:sz="12" w:space="12"/>
        </w:pBdr>
        <w:spacing w:after="240" w:before="240" w:line="320"/>
        <w:ind w:left="720" w:right="720"/>
        <w:jc w:val="center"/>
      </w:pPr>
      <w:r>
        <w:rPr>
          <w:rFonts w:ascii="Georgia" w:cs="Georgia" w:eastAsia="Georgia" w:hAnsi="Georgia"/>
          <w:i/>
          <w:iCs/>
          <w:color w:val="333333"/>
          <w:sz w:val="23"/>
          <w:szCs w:val="23"/>
        </w:rPr>
        <w:t xml:space="preserve">The source creates beings who can create. Reality is not a recording of what the source already knew. It is a continuous generation of what was never specified.</w:t>
      </w:r>
    </w:p>
    <w:p>
      <w:pPr>
        <w:pStyle w:val="Heading1"/>
        <w:spacing w:after="200" w:before="360"/>
      </w:pPr>
      <w:r>
        <w:rPr>
          <w:rFonts w:ascii="Georgia" w:cs="Georgia" w:eastAsia="Georgia" w:hAnsi="Georgia"/>
          <w:b/>
          <w:bCs/>
          <w:color w:val="1a1a1a"/>
          <w:sz w:val="26"/>
          <w:szCs w:val="26"/>
        </w:rPr>
        <w:t xml:space="preserve">What makes this different from similar ideas</w:t>
      </w:r>
    </w:p>
    <w:p>
      <w:pPr>
        <w:spacing w:after="180" w:line="320"/>
        <w:jc w:val="both"/>
      </w:pPr>
      <w:r>
        <w:rPr>
          <w:rFonts w:ascii="Georgia" w:cs="Georgia" w:eastAsia="Georgia" w:hAnsi="Georgia"/>
          <w:sz w:val="22"/>
          <w:szCs w:val="22"/>
        </w:rPr>
        <w:t xml:space="preserve">Many universal consciousness theories treat individuals as illusions or as expressions of one underlying mind. Some, like Leibniz, treat all possibilities as already existing in complete form in a divine intellect. This theory rejects both.</w:t>
      </w:r>
    </w:p>
    <w:p>
      <w:pPr>
        <w:spacing w:after="180" w:line="320"/>
        <w:jc w:val="both"/>
      </w:pPr>
      <w:r>
        <w:rPr>
          <w:rFonts w:ascii="Georgia" w:cs="Georgia" w:eastAsia="Georgia" w:hAnsi="Georgia"/>
          <w:sz w:val="22"/>
          <w:szCs w:val="22"/>
        </w:rPr>
        <w:t xml:space="preserve">Individuals here are genuine co-creators. The source depends on them to produce what it cannot produce alone. The future does not exist in advance — it is generated. Individuality is not something to be overcome. It is the mechanism through which the system grows.</w:t>
      </w:r>
    </w:p>
    <w:p>
      <w:pPr>
        <w:pStyle w:val="Heading1"/>
        <w:spacing w:after="200" w:before="360"/>
      </w:pPr>
      <w:r>
        <w:rPr>
          <w:rFonts w:ascii="Georgia" w:cs="Georgia" w:eastAsia="Georgia" w:hAnsi="Georgia"/>
          <w:b/>
          <w:bCs/>
          <w:color w:val="1a1a1a"/>
          <w:sz w:val="26"/>
          <w:szCs w:val="26"/>
        </w:rPr>
        <w:t xml:space="preserve">What happens when a body dies</w:t>
      </w:r>
    </w:p>
    <w:p>
      <w:pPr>
        <w:spacing w:after="180" w:line="320"/>
        <w:jc w:val="both"/>
      </w:pPr>
      <w:r>
        <w:rPr>
          <w:rFonts w:ascii="Georgia" w:cs="Georgia" w:eastAsia="Georgia" w:hAnsi="Georgia"/>
          <w:sz w:val="22"/>
          <w:szCs w:val="22"/>
        </w:rPr>
        <w:t xml:space="preserve">The stream does not vanish. What it generated during its lifetime has already entered the system. The specific texture of that particular life — voice, private thoughts, the feeling of being that person — eventually fades. Not lost. Forgotten. There is a difference. Forgetting is how the system travels light enough to keep moving forward.</w:t>
      </w:r>
    </w:p>
    <w:p>
      <w:pPr>
        <w:pStyle w:val="Heading1"/>
        <w:spacing w:after="200" w:before="360"/>
      </w:pPr>
      <w:r>
        <w:rPr>
          <w:rFonts w:ascii="Georgia" w:cs="Georgia" w:eastAsia="Georgia" w:hAnsi="Georgia"/>
          <w:b/>
          <w:bCs/>
          <w:color w:val="1a1a1a"/>
          <w:sz w:val="26"/>
          <w:szCs w:val="26"/>
        </w:rPr>
        <w:t xml:space="preserve">The purpose, if there is one</w:t>
      </w:r>
    </w:p>
    <w:p>
      <w:pPr>
        <w:spacing w:after="180" w:line="320"/>
        <w:jc w:val="both"/>
      </w:pPr>
      <w:r>
        <w:rPr>
          <w:rFonts w:ascii="Georgia" w:cs="Georgia" w:eastAsia="Georgia" w:hAnsi="Georgia"/>
          <w:sz w:val="22"/>
          <w:szCs w:val="22"/>
        </w:rPr>
        <w:t xml:space="preserve">If a direction has to be named, it is to evolve. Not toward a fixed destination. Toward more — more capacity, more emergence, more becoming. A single source cannot evolve alone. It needs autonomous, interacting streams to produce what it could never produce by itself.</w:t>
      </w:r>
    </w:p>
    <w:p>
      <w:pPr>
        <w:pStyle w:val="Heading1"/>
        <w:spacing w:after="200" w:before="360"/>
      </w:pPr>
      <w:r>
        <w:rPr>
          <w:rFonts w:ascii="Georgia" w:cs="Georgia" w:eastAsia="Georgia" w:hAnsi="Georgia"/>
          <w:b/>
          <w:bCs/>
          <w:color w:val="1a1a1a"/>
          <w:sz w:val="26"/>
          <w:szCs w:val="26"/>
        </w:rPr>
        <w:t xml:space="preserve">What the theory does not claim</w:t>
      </w:r>
    </w:p>
    <w:p>
      <w:pPr>
        <w:pStyle w:val="ListParagraph"/>
        <w:numPr>
          <w:ilvl w:val="0"/>
          <w:numId w:val="2"/>
        </w:numPr>
        <w:spacing w:after="80" w:line="300"/>
      </w:pPr>
      <w:r>
        <w:rPr>
          <w:rFonts w:ascii="Georgia" w:cs="Georgia" w:eastAsia="Georgia" w:hAnsi="Georgia"/>
          <w:sz w:val="22"/>
          <w:szCs w:val="22"/>
        </w:rPr>
        <w:t xml:space="preserve">It is not a religion. The source asks nothing of anyone.</w:t>
      </w:r>
    </w:p>
    <w:p>
      <w:pPr>
        <w:pStyle w:val="ListParagraph"/>
        <w:numPr>
          <w:ilvl w:val="0"/>
          <w:numId w:val="2"/>
        </w:numPr>
        <w:spacing w:after="80" w:line="300"/>
      </w:pPr>
      <w:r>
        <w:rPr>
          <w:rFonts w:ascii="Georgia" w:cs="Georgia" w:eastAsia="Georgia" w:hAnsi="Georgia"/>
          <w:sz w:val="22"/>
          <w:szCs w:val="22"/>
        </w:rPr>
        <w:t xml:space="preserve">It is not a scientific claim. It cannot be tested in a laboratory.</w:t>
      </w:r>
    </w:p>
    <w:p>
      <w:pPr>
        <w:pStyle w:val="ListParagraph"/>
        <w:numPr>
          <w:ilvl w:val="0"/>
          <w:numId w:val="2"/>
        </w:numPr>
        <w:spacing w:after="80" w:line="300"/>
      </w:pPr>
      <w:r>
        <w:rPr>
          <w:rFonts w:ascii="Georgia" w:cs="Georgia" w:eastAsia="Georgia" w:hAnsi="Georgia"/>
          <w:sz w:val="22"/>
          <w:szCs w:val="22"/>
        </w:rPr>
        <w:t xml:space="preserve">It does not claim that everything already exists somewhere in advance. The future is produced, not stored.</w:t>
      </w:r>
    </w:p>
    <w:p>
      <w:pPr>
        <w:pStyle w:val="ListParagraph"/>
        <w:numPr>
          <w:ilvl w:val="0"/>
          <w:numId w:val="2"/>
        </w:numPr>
        <w:spacing w:after="80" w:line="300"/>
      </w:pPr>
      <w:r>
        <w:rPr>
          <w:rFonts w:ascii="Georgia" w:cs="Georgia" w:eastAsia="Georgia" w:hAnsi="Georgia"/>
          <w:sz w:val="22"/>
          <w:szCs w:val="22"/>
        </w:rPr>
        <w:t xml:space="preserve">It does not explain where the source itself came from. That question remains open, as it does in nearly every serious framework about existence.</w:t>
      </w:r>
    </w:p>
    <w:p>
      <w:pPr>
        <w:spacing w:after="180" w:line="320"/>
        <w:jc w:val="both"/>
      </w:pPr>
      <w:r>
        <w:rPr>
          <w:rFonts w:ascii="Georgia" w:cs="Georgia" w:eastAsia="Georgia" w:hAnsi="Georgia"/>
          <w:sz w:val="22"/>
          <w:szCs w:val="22"/>
        </w:rPr>
        <w:t xml:space="preserve">A theory that names its open questions is more honest than one that pretends to have every answer.</w:t>
      </w:r>
    </w:p>
    <w:p>
      <w:pPr>
        <w:pStyle w:val="Heading1"/>
        <w:spacing w:after="200" w:before="360"/>
      </w:pPr>
      <w:r>
        <w:rPr>
          <w:rFonts w:ascii="Georgia" w:cs="Georgia" w:eastAsia="Georgia" w:hAnsi="Georgia"/>
          <w:b/>
          <w:bCs/>
          <w:color w:val="1a1a1a"/>
          <w:sz w:val="26"/>
          <w:szCs w:val="26"/>
        </w:rPr>
        <w:t xml:space="preserve">Appendix: Possible future containers</w:t>
      </w:r>
    </w:p>
    <w:p>
      <w:pPr>
        <w:spacing w:after="180" w:line="320"/>
        <w:jc w:val="both"/>
      </w:pPr>
      <w:r>
        <w:rPr>
          <w:rFonts w:ascii="Georgia" w:cs="Georgia" w:eastAsia="Georgia" w:hAnsi="Georgia"/>
          <w:sz w:val="22"/>
          <w:szCs w:val="22"/>
        </w:rPr>
        <w:t xml:space="preserve">A note: this section is more speculative than the rest of the summary. The theory does not require any of it.</w:t>
      </w:r>
    </w:p>
    <w:p>
      <w:pPr>
        <w:spacing w:after="180" w:line="320"/>
        <w:jc w:val="both"/>
      </w:pPr>
      <w:r>
        <w:rPr>
          <w:rFonts w:ascii="Georgia" w:cs="Georgia" w:eastAsia="Georgia" w:hAnsi="Georgia"/>
          <w:sz w:val="22"/>
          <w:szCs w:val="22"/>
        </w:rPr>
        <w:t xml:space="preserve">Across human history, knowledge and continuity have moved into increasingly durable containers — spoken stories, books, libraries, the internet. Each transition forgot some texture and carried the essential forward. If the human body is the current container for the stream, it may not be the only possible one. Artificial intelligence is one candidate worth considering, though not necessarily the right one. The theory makes no prediction. It only observes that the pattern of moving into new containers is long-standing, and that the pattern may continue.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 </w:t>
    </w:r>
    <w:r>
      <w:rPr>
        <w:rFonts w:ascii="Georgia" w:cs="Georgia" w:eastAsia="Georgia" w:hAnsi="Georgia"/>
        <w:color w:val="888888"/>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 Theory of the Source and the Stream —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2026-06-19T02:52:16.898Z</dcterms:created>
  <dcterms:modified xsi:type="dcterms:W3CDTF">2026-06-19T02:52:16.898Z</dcterms:modified>
</cp:coreProperties>
</file>

<file path=docProps/custom.xml><?xml version="1.0" encoding="utf-8"?>
<Properties xmlns="http://schemas.openxmlformats.org/officeDocument/2006/custom-properties" xmlns:vt="http://schemas.openxmlformats.org/officeDocument/2006/docPropsVTypes"/>
</file>