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Configuración de Router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Hugo Amorin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Maciel Galeano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Leandro Buela 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Kevin Diaz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Franco Mendez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1-Interfaces: 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3030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303030"/>
          <w:sz w:val="24"/>
          <w:szCs w:val="24"/>
          <w:highlight w:val="white"/>
        </w:rPr>
      </w:pPr>
      <w:r w:rsidDel="00000000" w:rsidR="00000000" w:rsidRPr="00000000">
        <w:rPr>
          <w:b w:val="1"/>
          <w:color w:val="303030"/>
          <w:sz w:val="24"/>
          <w:szCs w:val="24"/>
          <w:highlight w:val="white"/>
          <w:rtl w:val="0"/>
        </w:rPr>
        <w:t xml:space="preserve">Modo de configuración de interfaces</w:t>
      </w:r>
      <w:r w:rsidDel="00000000" w:rsidR="00000000" w:rsidRPr="00000000">
        <w:rPr>
          <w:color w:val="303030"/>
          <w:sz w:val="24"/>
          <w:szCs w:val="24"/>
          <w:highlight w:val="white"/>
          <w:rtl w:val="0"/>
        </w:rPr>
        <w:t xml:space="preserve">: permite utilizar comandos de configuración de interfaces (direcciones IP, máscaras, etc.). El </w:t>
      </w:r>
      <w:r w:rsidDel="00000000" w:rsidR="00000000" w:rsidRPr="00000000">
        <w:rPr>
          <w:i w:val="1"/>
          <w:color w:val="303030"/>
          <w:sz w:val="24"/>
          <w:szCs w:val="24"/>
          <w:highlight w:val="white"/>
          <w:rtl w:val="0"/>
        </w:rPr>
        <w:t xml:space="preserve">shell</w:t>
      </w:r>
      <w:r w:rsidDel="00000000" w:rsidR="00000000" w:rsidRPr="00000000">
        <w:rPr>
          <w:color w:val="303030"/>
          <w:sz w:val="24"/>
          <w:szCs w:val="24"/>
          <w:highlight w:val="white"/>
          <w:rtl w:val="0"/>
        </w:rPr>
        <w:t xml:space="preserve"> es el siguiente: </w:t>
      </w:r>
    </w:p>
    <w:p w:rsidR="00000000" w:rsidDel="00000000" w:rsidP="00000000" w:rsidRDefault="00000000" w:rsidRPr="00000000" w14:paraId="0000000C">
      <w:pPr>
        <w:spacing w:after="160" w:before="160" w:lineRule="auto"/>
        <w:ind w:left="0" w:firstLine="0"/>
        <w:rPr>
          <w:rFonts w:ascii="Courier New" w:cs="Courier New" w:eastAsia="Courier New" w:hAnsi="Courier New"/>
          <w:color w:val="303030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303030"/>
          <w:sz w:val="21"/>
          <w:szCs w:val="21"/>
          <w:shd w:fill="f9f9f9" w:val="clear"/>
          <w:rtl w:val="0"/>
        </w:rPr>
        <w:t xml:space="preserve">Router (config-if) #</w:t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b w:val="1"/>
          <w:color w:val="30303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2-Protocolo de ruteo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El protocolo que utilizaremos en este caso es el  IGRP, el Interior Gateway Routing Protocol (IGRP) es un protocolo patentado desarrollado por Cisco. este protocolo lo vamos a utilizar por los siguientes motivos: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 la mejor ruta basándose en el ancho de banda, el retardo, la confiabilidad y la carga del enlace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Cada router no necesita saber todas las relaciones de ruta/enlace para la red entera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Por su fiabilidad la cual va de 0 a 255, donde 255 es 100% confiable.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Sus componentes son: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Recuperación/Detección de vecinos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Protocolo de transporte confiable (RTP)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Máquina de estados finitos (DUAL)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720" w:lineRule="auto"/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Módulos dependientes del protocolo (PDM)</w:t>
      </w:r>
    </w:p>
    <w:p w:rsidR="00000000" w:rsidDel="00000000" w:rsidP="00000000" w:rsidRDefault="00000000" w:rsidRPr="00000000" w14:paraId="0000001D">
      <w:pPr>
        <w:spacing w:after="72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 detalla en la siguiente pagina web la configracion del protocolo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http://www.utez.edu.mx/curriculas/ccna2_ES/pdf/knet-1077033720938/CCNA2_lab_7_3_5_es.pdf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Tablas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Basados en nuestro diagrama nuestra tabla seria 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8"/>
        <w:gridCol w:w="1661.8"/>
        <w:gridCol w:w="1661.8"/>
        <w:gridCol w:w="1661.8"/>
        <w:gridCol w:w="1661.8"/>
        <w:tblGridChange w:id="0">
          <w:tblGrid>
            <w:gridCol w:w="1661.8"/>
            <w:gridCol w:w="1661.8"/>
            <w:gridCol w:w="1661.8"/>
            <w:gridCol w:w="1661.8"/>
            <w:gridCol w:w="1661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Direccion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Mascarara de subred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Gateway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Fa0/0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192.168.2.0/8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192.168.2.1/8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192.168.1.1</w:t>
            </w:r>
          </w:p>
        </w:tc>
      </w:tr>
    </w:tbl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Asignación IP</w:t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asignación de IP va a ser dinámica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Default gateway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192.168.1.1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tez.edu.mx/curriculas/ccna2_ES/pdf/knet-1077033720938/CCNA2_lab_7_3_5_es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