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</w:t>
      </w:r>
      <w:r>
        <w:rPr>
          <w:b/>
          <w:sz w:val="44"/>
        </w:rPr>
        <w:t>5</w:t>
      </w:r>
      <w:r>
        <w:rPr>
          <w:b/>
          <w:sz w:val="44"/>
        </w:rPr>
        <w:t xml:space="preserve"> Hito 1 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proyecto</w:t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ascii="Calibri" w:hAnsi="Calibri"/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>
          <w:rFonts w:ascii="Calibri" w:hAnsi="Calibri"/>
        </w:rPr>
      </w:pPr>
      <w:r>
        <w:rPr/>
        <w:t>Documento que explica el desarrollo de la iteración 4 del hito 1, se explican las asignaciones de tiempo y los objetivos logrados.</w:t>
      </w:r>
    </w:p>
    <w:p>
      <w:pPr>
        <w:pStyle w:val="Normal"/>
        <w:rPr>
          <w:rFonts w:ascii="Calibri" w:hAnsi="Calibri"/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</w:t>
      </w:r>
      <w:r>
        <w:rPr>
          <w:b w:val="false"/>
          <w:bCs w:val="false"/>
        </w:rPr>
        <w:t>planificación</w:t>
      </w:r>
      <w:r>
        <w:rPr>
          <w:b w:val="false"/>
          <w:bCs w:val="false"/>
        </w:rPr>
        <w:t xml:space="preserve"> en esta </w:t>
      </w:r>
      <w:r>
        <w:rPr>
          <w:b w:val="false"/>
          <w:bCs w:val="false"/>
        </w:rPr>
        <w:t>ocasión</w:t>
      </w:r>
      <w:r>
        <w:rPr>
          <w:b w:val="false"/>
          <w:bCs w:val="false"/>
        </w:rPr>
        <w:t xml:space="preserve"> a sido mas correcta casi todas las tareas se han llevado acabo.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Tenemos joints implementados con box2d, se tiene la </w:t>
      </w:r>
      <w:r>
        <w:rPr>
          <w:b w:val="false"/>
          <w:bCs w:val="false"/>
        </w:rPr>
        <w:t>documentación</w:t>
      </w:r>
      <w:r>
        <w:rPr>
          <w:b w:val="false"/>
          <w:bCs w:val="false"/>
        </w:rPr>
        <w:t xml:space="preserve"> realizada junto a los diagramas de clases y componentes (estos se </w:t>
      </w:r>
      <w:r>
        <w:rPr>
          <w:b w:val="false"/>
          <w:bCs w:val="false"/>
        </w:rPr>
        <w:t>irán</w:t>
      </w:r>
      <w:r>
        <w:rPr>
          <w:b w:val="false"/>
          <w:bCs w:val="false"/>
        </w:rPr>
        <w:t xml:space="preserve"> actualizando durante las iteraciones), esta implementado el cargador de mapas y las </w:t>
      </w:r>
      <w:r>
        <w:rPr>
          <w:b w:val="false"/>
          <w:bCs w:val="false"/>
        </w:rPr>
        <w:t>dinámicas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básicas</w:t>
      </w:r>
      <w:r>
        <w:rPr>
          <w:b w:val="false"/>
          <w:bCs w:val="false"/>
        </w:rPr>
        <w:t xml:space="preserve"> de movimiento.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7"/>
        <w:gridCol w:w="1743"/>
        <w:gridCol w:w="1230"/>
        <w:gridCol w:w="1"/>
        <w:gridCol w:w="1934"/>
        <w:gridCol w:w="1"/>
        <w:gridCol w:w="2748"/>
      </w:tblGrid>
      <w:tr>
        <w:trPr>
          <w:trHeight w:val="846" w:hRule="atLeast"/>
        </w:trPr>
        <w:tc>
          <w:tcPr>
            <w:tcW w:w="847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749" w:type="dxa"/>
            <w:gridSpan w:val="2"/>
            <w:tcBorders/>
            <w:shd w:fill="auto" w:val="clear"/>
            <w:vAlign w:val="center"/>
          </w:tcPr>
          <w:p>
            <w:pPr>
              <w:pStyle w:val="Ttulo3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2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[RV]Boceto de los personajes 3/3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</w:t>
            </w:r>
          </w:p>
        </w:tc>
        <w:tc>
          <w:tcPr>
            <w:tcW w:w="27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Responsables:Marines,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 Documento de diseño de toma de decision: espacio y metodos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</w:t>
            </w:r>
          </w:p>
        </w:tc>
        <w:tc>
          <w:tcPr>
            <w:tcW w:w="27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Jose vicente, David ramon,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[V1]Documento de diseño técnico del motor de IA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29/</w:t>
            </w:r>
          </w:p>
        </w:tc>
        <w:tc>
          <w:tcPr>
            <w:tcW w:w="27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toma de decisión con Behaviour Trees (2/2)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36/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Responsables: Debora,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joints en las mecánicas jugables (2/2)</w:t>
            </w:r>
          </w:p>
        </w:tc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</w:t>
            </w:r>
          </w:p>
        </w:tc>
        <w:tc>
          <w:tcPr>
            <w:tcW w:w="274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Responsable: Jose ramon</w:t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[V2]Mecánicas básicas entidades sin IA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/>
              <w:t>20%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Responsable: Jose Ramon, Maria</w:t>
            </w:r>
          </w:p>
        </w:tc>
      </w:tr>
      <w:tr>
        <w:trPr>
          <w:trHeight w:val="471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[PM]Detallar plan iteraciones del mes de Noviembre. Creación Subtareas y precedencias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bookmarkStart w:id="0" w:name="__DdeLink__880_3755166861"/>
            <w:r>
              <w:rPr>
                <w:b w:val="false"/>
                <w:bCs w:val="false"/>
              </w:rPr>
              <w:t>Responsables: David ramon, Jose Vicente</w:t>
            </w:r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[PM]Detallar plan iteraciones del mes de Noviembre. Asignar recursos a las tareas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Responsables:David ramon, Jose Vicente</w:t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[PM]Aplicar el modelo EVA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85%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David ramon, Jose Vicente</w:t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[RV]Bocetos de los elementos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Debora, Marines</w:t>
            </w:r>
          </w:p>
        </w:tc>
      </w:tr>
      <w:tr>
        <w:trPr>
          <w:trHeight w:val="1044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(3/10)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David ramon, Jose Vicente</w:t>
            </w:r>
          </w:p>
        </w:tc>
      </w:tr>
      <w:tr>
        <w:trPr>
          <w:trHeight w:val="428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</w:t>
            </w:r>
            <w:r>
              <w:rPr/>
              <w:t>2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2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10/8 h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Maria</w:t>
            </w:r>
          </w:p>
        </w:tc>
      </w:tr>
      <w:tr>
        <w:trPr>
          <w:trHeight w:val="993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</w:t>
            </w:r>
            <w:r>
              <w:rPr/>
              <w:t>3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[v2]Formato propio para la definicion de los niveles(documentos con la especifiacion del formato)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Responsables: Jose ramon, Jose Vicente</w:t>
            </w:r>
          </w:p>
        </w:tc>
      </w:tr>
      <w:tr>
        <w:trPr>
          <w:trHeight w:val="993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[V2]Creación de un cargador de niveles</w:t>
              <w:tab/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Jose ramon, Jose Vicente</w:t>
            </w:r>
          </w:p>
        </w:tc>
      </w:tr>
      <w:tr>
        <w:trPr>
          <w:trHeight w:val="993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15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[v2]Implementacion de camara de seguimiento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Marines, </w:t>
            </w:r>
            <w:r>
              <w:rPr/>
              <w:t>David</w:t>
            </w:r>
          </w:p>
        </w:tc>
      </w:tr>
      <w:tr>
        <w:trPr>
          <w:trHeight w:val="993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16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[TDS]Realizar sonidos para el juego 3/7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15/15 h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David, Maria, Debora, Jose ramon</w:t>
            </w:r>
          </w:p>
        </w:tc>
      </w:tr>
      <w:tr>
        <w:trPr>
          <w:trHeight w:val="993" w:hRule="atLeast"/>
        </w:trPr>
        <w:tc>
          <w:tcPr>
            <w:tcW w:w="84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17</w:t>
            </w:r>
          </w:p>
        </w:tc>
        <w:tc>
          <w:tcPr>
            <w:tcW w:w="174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</w:r>
          </w:p>
        </w:tc>
        <w:tc>
          <w:tcPr>
            <w:tcW w:w="12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93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 / 48 minutos</w:t>
            </w:r>
          </w:p>
        </w:tc>
        <w:tc>
          <w:tcPr>
            <w:tcW w:w="2749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3821" w:type="dxa"/>
            <w:gridSpan w:val="4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/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935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</w:t>
            </w:r>
            <w:r>
              <w:rPr>
                <w:b/>
                <w:sz w:val="24"/>
              </w:rPr>
              <w:t>297</w:t>
            </w:r>
            <w:r>
              <w:rPr>
                <w:b/>
                <w:sz w:val="24"/>
              </w:rPr>
              <w:t xml:space="preserve"> / </w:t>
            </w:r>
            <w:r>
              <w:rPr>
                <w:b/>
                <w:color w:val="CE181E"/>
                <w:sz w:val="24"/>
              </w:rPr>
              <w:t>??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</w:p>
    <w:p>
      <w:pPr>
        <w:pStyle w:val="Normal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Captura Planificación</w:t>
      </w:r>
    </w:p>
    <w:p>
      <w:pPr>
        <w:pStyle w:val="Normal"/>
        <w:ind w:left="284" w:hanging="284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-729615</wp:posOffset>
            </wp:positionH>
            <wp:positionV relativeFrom="paragraph">
              <wp:posOffset>2388870</wp:posOffset>
            </wp:positionV>
            <wp:extent cx="2931160" cy="7560310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bookmarkStart w:id="1" w:name="_GoBack"/>
      <w:bookmarkEnd w:id="1"/>
      <w:r>
        <w:rPr/>
        <w:t>Enlace tiempo (David, Jose Vicente, Jose Ramon, Marines , Maria).</w:t>
      </w:r>
    </w:p>
    <w:p>
      <w:pPr>
        <w:pStyle w:val="Normal"/>
        <w:ind w:left="284" w:hanging="284"/>
        <w:rPr/>
      </w:pPr>
      <w:r>
        <w:rPr/>
        <w:t>Enlace tiempo Debora.</w:t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ind w:left="284" w:hanging="284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FEB4-8294-4D68-A399-DF2278E6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LibreOffice/6.0.5.2$Windows_X86_64 LibreOffice_project/54c8cbb85f300ac59db32fe8a675ff7683cd5a16</Application>
  <Pages>6</Pages>
  <Words>414</Words>
  <Characters>2301</Characters>
  <CharactersWithSpaces>2603</CharactersWithSpaces>
  <Paragraphs>113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2018-11-21T12:47:55Z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