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2E7D32"/>
          <w:sz w:val="44"/>
          <w:szCs w:val="44"/>
        </w:rPr>
        <w:t xml:space="preserve">HYDRO SMART</w:t>
      </w:r>
    </w:p>
    <w:p>
      <w:pPr>
        <w:spacing w:after="240"/>
        <w:jc w:val="center"/>
      </w:pPr>
      <w:r>
        <w:rPr>
          <w:rFonts w:ascii="Calibri" w:cs="Calibri" w:eastAsia="Calibri" w:hAnsi="Calibri"/>
          <w:color w:val="5A6B5C"/>
          <w:sz w:val="24"/>
          <w:szCs w:val="24"/>
        </w:rPr>
        <w:t xml:space="preserve">Machine Learning Model - Output and Evaluation Report</w:t>
      </w:r>
    </w:p>
    <w:p>
      <w:pPr>
        <w:pBdr>
          <w:bottom w:val="single" w:color="D4AF37" w:sz="6"/>
        </w:pBdr>
        <w:spacing w:after="200"/>
      </w:pPr>
    </w:p>
    <w:p>
      <w:pPr>
        <w:pStyle w:val="Heading1"/>
        <w:spacing w:after="160" w:before="320"/>
      </w:pPr>
      <w:r>
        <w:rPr>
          <w:rFonts w:ascii="Calibri" w:cs="Calibri" w:eastAsia="Calibri" w:hAnsi="Calibri"/>
          <w:b/>
          <w:bCs/>
          <w:color w:val="2E7D32"/>
          <w:sz w:val="30"/>
          <w:szCs w:val="30"/>
        </w:rPr>
        <w:t xml:space="preserve">1. Run Summary</w:t>
      </w:r>
    </w:p>
    <w:p>
      <w:pPr>
        <w:spacing w:after="120" w:line="276"/>
      </w:pPr>
      <w:r>
        <w:rPr>
          <w:rFonts w:ascii="Calibri" w:cs="Calibri" w:eastAsia="Calibri" w:hAnsi="Calibri"/>
          <w:sz w:val="22"/>
          <w:szCs w:val="22"/>
        </w:rPr>
        <w:t xml:space="preserve">Output of the training pipeline, executed to produce the deployed model. Every figure in this report is taken from that run.</w:t>
      </w:r>
    </w:p>
    <w:p>
      <w:pPr>
        <w:spacing w:after="60"/>
      </w:pPr>
    </w:p>
    <w:tbl>
      <w:tblPr>
        <w:tblW w:type="dxa" w:w="8400"/>
        <w:tblBorders>
          <w:top w:val="single" w:color="CFD8CF" w:sz="4"/>
          <w:left w:val="single" w:color="CFD8CF" w:sz="4"/>
          <w:bottom w:val="single" w:color="CFD8CF" w:sz="4"/>
          <w:right w:val="single" w:color="CFD8CF" w:sz="4"/>
          <w:insideH w:val="single" w:color="E2E9E2" w:sz="2"/>
          <w:insideV w:val="single" w:color="E2E9E2" w:sz="2"/>
        </w:tblBorders>
      </w:tblPr>
      <w:tblGrid>
        <w:gridCol w:w="3200"/>
        <w:gridCol w:w="5200"/>
      </w:tblGrid>
      <w:tr>
        <w:trPr>
          <w:tblHeader/>
        </w:trPr>
        <w:tc>
          <w:tcPr>
            <w:tcW w:type="dxa" w:w="32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Property</w:t>
            </w:r>
          </w:p>
        </w:tc>
        <w:tc>
          <w:tcPr>
            <w:tcW w:type="dxa" w:w="52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Value</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Algorithm</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HistGradientBoostingClassifier (scikit-learn)</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Training samples</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150,000</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Classes</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20 hydroponic crops</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Features</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9 (4 raw + 5 engineered)</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Train / test split</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80 / 20, stratified</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Test set size</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30,000 samples (1,500 per crop)</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Test accuracy</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87.57 %</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Cross-validation</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87.48 % +/- 0.13 (5-fold)</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Macro F1</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0.88</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Weighted F1</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0.88</w:t>
            </w:r>
          </w:p>
        </w:tc>
      </w:tr>
      <w:tr>
        <w:tc>
          <w:tcPr>
            <w:tcW w:type="dxa" w:w="3200"/>
            <w:tcMar>
              <w:top w:type="dxa" w:w="60"/>
              <w:left w:type="dxa" w:w="100"/>
              <w:bottom w:type="dxa" w:w="60"/>
              <w:right w:type="dxa" w:w="100"/>
            </w:tcMar>
          </w:tcPr>
          <w:p>
            <w:pPr>
              <w:spacing w:after="0"/>
            </w:pPr>
            <w:r>
              <w:rPr>
                <w:rFonts w:ascii="Calibri" w:cs="Calibri" w:eastAsia="Calibri" w:hAnsi="Calibri"/>
                <w:sz w:val="18"/>
                <w:szCs w:val="18"/>
              </w:rPr>
              <w:t xml:space="preserve">Model artifact</w:t>
            </w:r>
          </w:p>
        </w:tc>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26.7 MB</w:t>
            </w:r>
          </w:p>
        </w:tc>
      </w:tr>
    </w:tbl>
    <w:p>
      <w:pPr>
        <w:pStyle w:val="Heading1"/>
        <w:spacing w:after="160" w:before="320"/>
      </w:pPr>
      <w:r>
        <w:rPr>
          <w:rFonts w:ascii="Calibri" w:cs="Calibri" w:eastAsia="Calibri" w:hAnsi="Calibri"/>
          <w:b/>
          <w:bCs/>
          <w:color w:val="2E7D32"/>
          <w:sz w:val="30"/>
          <w:szCs w:val="30"/>
        </w:rPr>
        <w:t xml:space="preserve">2. Raw Training Output</w:t>
      </w:r>
    </w:p>
    <w:p>
      <w:pPr>
        <w:spacing w:after="120" w:line="276"/>
      </w:pPr>
      <w:r>
        <w:rPr>
          <w:rFonts w:ascii="Calibri" w:cs="Calibri" w:eastAsia="Calibri" w:hAnsi="Calibri"/>
          <w:sz w:val="22"/>
          <w:szCs w:val="22"/>
        </w:rPr>
        <w:t xml:space="preserve">Console output of the training run, reproduced verbatim.</w:t>
      </w:r>
    </w:p>
    <w:p>
      <w:pPr>
        <w:shd w:fill="F4F6F4" w:color="auto" w:val="clear"/>
        <w:spacing w:after="0" w:before="80"/>
      </w:pPr>
      <w:r>
        <w:rPr>
          <w:rFonts w:ascii="Consolas" w:cs="Consolas" w:eastAsia="Consolas" w:hAnsi="Consolas"/>
          <w:sz w:val="17"/>
          <w:szCs w:val="17"/>
        </w:rPr>
        <w:t xml:space="preserve">Hydro Smart - Crop Recommendation Model Trainer</w:t>
      </w:r>
    </w:p>
    <w:p>
      <w:pPr>
        <w:shd w:fill="F4F6F4" w:color="auto" w:val="clear"/>
        <w:spacing w:after="0" w:before="0"/>
      </w:pPr>
      <w:r>
        <w:rPr>
          <w:rFonts w:ascii="Consolas" w:cs="Consolas" w:eastAsia="Consolas" w:hAnsi="Consolas"/>
          <w:sz w:val="17"/>
          <w:szCs w:val="17"/>
        </w:rPr>
        <w:t xml:space="preserve"> </w:t>
      </w:r>
    </w:p>
    <w:p>
      <w:pPr>
        <w:shd w:fill="F4F6F4" w:color="auto" w:val="clear"/>
        <w:spacing w:after="0" w:before="0"/>
      </w:pPr>
      <w:r>
        <w:rPr>
          <w:rFonts w:ascii="Consolas" w:cs="Consolas" w:eastAsia="Consolas" w:hAnsi="Consolas"/>
          <w:sz w:val="17"/>
          <w:szCs w:val="17"/>
        </w:rPr>
        <w:t xml:space="preserve">Generating synthetic dataset (150000 samples)...</w:t>
      </w:r>
    </w:p>
    <w:p>
      <w:pPr>
        <w:shd w:fill="F4F6F4" w:color="auto" w:val="clear"/>
        <w:spacing w:after="0" w:before="0"/>
      </w:pPr>
      <w:r>
        <w:rPr>
          <w:rFonts w:ascii="Consolas" w:cs="Consolas" w:eastAsia="Consolas" w:hAnsi="Consolas"/>
          <w:sz w:val="17"/>
          <w:szCs w:val="17"/>
        </w:rPr>
        <w:t xml:space="preserve">  Generated 150000 samples for 20 crops</w:t>
      </w:r>
    </w:p>
    <w:p>
      <w:pPr>
        <w:shd w:fill="F4F6F4" w:color="auto" w:val="clear"/>
        <w:spacing w:after="0" w:before="0"/>
      </w:pPr>
      <w:r>
        <w:rPr>
          <w:rFonts w:ascii="Consolas" w:cs="Consolas" w:eastAsia="Consolas" w:hAnsi="Consolas"/>
          <w:sz w:val="17"/>
          <w:szCs w:val="17"/>
        </w:rPr>
        <w:t xml:space="preserve"> </w:t>
      </w:r>
    </w:p>
    <w:p>
      <w:pPr>
        <w:shd w:fill="F4F6F4" w:color="auto" w:val="clear"/>
        <w:spacing w:after="0" w:before="0"/>
      </w:pPr>
      <w:r>
        <w:rPr>
          <w:rFonts w:ascii="Consolas" w:cs="Consolas" w:eastAsia="Consolas" w:hAnsi="Consolas"/>
          <w:sz w:val="17"/>
          <w:szCs w:val="17"/>
        </w:rPr>
        <w:t xml:space="preserve">Training HistGradientBoostingClassifier...</w:t>
      </w:r>
    </w:p>
    <w:p>
      <w:pPr>
        <w:shd w:fill="F4F6F4" w:color="auto" w:val="clear"/>
        <w:spacing w:after="0" w:before="0"/>
      </w:pPr>
      <w:r>
        <w:rPr>
          <w:rFonts w:ascii="Consolas" w:cs="Consolas" w:eastAsia="Consolas" w:hAnsi="Consolas"/>
          <w:sz w:val="17"/>
          <w:szCs w:val="17"/>
        </w:rPr>
        <w:t xml:space="preserve"> </w:t>
      </w:r>
    </w:p>
    <w:p>
      <w:pPr>
        <w:shd w:fill="F4F6F4" w:color="auto" w:val="clear"/>
        <w:spacing w:after="0" w:before="0"/>
      </w:pPr>
      <w:r>
        <w:rPr>
          <w:rFonts w:ascii="Consolas" w:cs="Consolas" w:eastAsia="Consolas" w:hAnsi="Consolas"/>
          <w:sz w:val="17"/>
          <w:szCs w:val="17"/>
        </w:rPr>
        <w:t xml:space="preserve">============================================================</w:t>
      </w:r>
    </w:p>
    <w:p>
      <w:pPr>
        <w:shd w:fill="F4F6F4" w:color="auto" w:val="clear"/>
        <w:spacing w:after="0" w:before="0"/>
      </w:pPr>
      <w:r>
        <w:rPr>
          <w:rFonts w:ascii="Consolas" w:cs="Consolas" w:eastAsia="Consolas" w:hAnsi="Consolas"/>
          <w:sz w:val="17"/>
          <w:szCs w:val="17"/>
        </w:rPr>
        <w:t xml:space="preserve">MODEL TRAINING RESULTS</w:t>
      </w:r>
    </w:p>
    <w:p>
      <w:pPr>
        <w:shd w:fill="F4F6F4" w:color="auto" w:val="clear"/>
        <w:spacing w:after="0" w:before="0"/>
      </w:pPr>
      <w:r>
        <w:rPr>
          <w:rFonts w:ascii="Consolas" w:cs="Consolas" w:eastAsia="Consolas" w:hAnsi="Consolas"/>
          <w:sz w:val="17"/>
          <w:szCs w:val="17"/>
        </w:rPr>
        <w:t xml:space="preserve">============================================================</w:t>
      </w:r>
    </w:p>
    <w:p>
      <w:pPr>
        <w:shd w:fill="F4F6F4" w:color="auto" w:val="clear"/>
        <w:spacing w:after="0" w:before="0"/>
      </w:pPr>
      <w:r>
        <w:rPr>
          <w:rFonts w:ascii="Consolas" w:cs="Consolas" w:eastAsia="Consolas" w:hAnsi="Consolas"/>
          <w:sz w:val="17"/>
          <w:szCs w:val="17"/>
        </w:rPr>
        <w:t xml:space="preserve">  Test Accuracy : 0.8757</w:t>
      </w:r>
    </w:p>
    <w:p>
      <w:pPr>
        <w:shd w:fill="F4F6F4" w:color="auto" w:val="clear"/>
        <w:spacing w:after="0" w:before="0"/>
      </w:pPr>
      <w:r>
        <w:rPr>
          <w:rFonts w:ascii="Consolas" w:cs="Consolas" w:eastAsia="Consolas" w:hAnsi="Consolas"/>
          <w:sz w:val="17"/>
          <w:szCs w:val="17"/>
        </w:rPr>
        <w:t xml:space="preserve">  CV Accuracy   : 0.8748 +/- 0.0013</w:t>
      </w:r>
    </w:p>
    <w:p>
      <w:pPr>
        <w:shd w:fill="F4F6F4" w:color="auto" w:val="clear"/>
        <w:spacing w:after="0" w:before="0"/>
      </w:pPr>
      <w:r>
        <w:rPr>
          <w:rFonts w:ascii="Consolas" w:cs="Consolas" w:eastAsia="Consolas" w:hAnsi="Consolas"/>
          <w:sz w:val="17"/>
          <w:szCs w:val="17"/>
        </w:rPr>
        <w:t xml:space="preserve">  Num Crops     : 20</w:t>
      </w:r>
    </w:p>
    <w:p>
      <w:pPr>
        <w:shd w:fill="F4F6F4" w:color="auto" w:val="clear"/>
        <w:spacing w:after="0" w:before="0"/>
      </w:pPr>
      <w:r>
        <w:rPr>
          <w:rFonts w:ascii="Consolas" w:cs="Consolas" w:eastAsia="Consolas" w:hAnsi="Consolas"/>
          <w:sz w:val="17"/>
          <w:szCs w:val="17"/>
        </w:rPr>
        <w:t xml:space="preserve">  Num Samples   : 150000</w:t>
      </w:r>
    </w:p>
    <w:p>
      <w:pPr>
        <w:shd w:fill="F4F6F4" w:color="auto" w:val="clear"/>
        <w:spacing w:after="0" w:before="0"/>
      </w:pPr>
      <w:r>
        <w:rPr>
          <w:rFonts w:ascii="Consolas" w:cs="Consolas" w:eastAsia="Consolas" w:hAnsi="Consolas"/>
          <w:sz w:val="17"/>
          <w:szCs w:val="17"/>
        </w:rPr>
        <w:t xml:space="preserve"> </w:t>
      </w:r>
    </w:p>
    <w:p>
      <w:pPr>
        <w:shd w:fill="F4F6F4" w:color="auto" w:val="clear"/>
        <w:spacing w:after="0" w:before="0"/>
      </w:pPr>
      <w:r>
        <w:rPr>
          <w:rFonts w:ascii="Consolas" w:cs="Consolas" w:eastAsia="Consolas" w:hAnsi="Consolas"/>
          <w:sz w:val="17"/>
          <w:szCs w:val="17"/>
        </w:rPr>
        <w:t xml:space="preserve">  Features: temperature, humidity, location_enc, month,</w:t>
      </w:r>
    </w:p>
    <w:p>
      <w:pPr>
        <w:shd w:fill="F4F6F4" w:color="auto" w:val="clear"/>
        <w:spacing w:after="0" w:before="0"/>
      </w:pPr>
      <w:r>
        <w:rPr>
          <w:rFonts w:ascii="Consolas" w:cs="Consolas" w:eastAsia="Consolas" w:hAnsi="Consolas"/>
          <w:sz w:val="17"/>
          <w:szCs w:val="17"/>
        </w:rPr>
        <w:t xml:space="preserve">            month_sin, month_cos, temp_hum_interaction,</w:t>
      </w:r>
    </w:p>
    <w:p>
      <w:pPr>
        <w:shd w:fill="F4F6F4" w:color="auto" w:val="clear"/>
        <w:spacing w:after="0" w:before="0"/>
      </w:pPr>
      <w:r>
        <w:rPr>
          <w:rFonts w:ascii="Consolas" w:cs="Consolas" w:eastAsia="Consolas" w:hAnsi="Consolas"/>
          <w:sz w:val="17"/>
          <w:szCs w:val="17"/>
        </w:rPr>
        <w:t xml:space="preserve">            dew_point, vpd</w:t>
      </w:r>
    </w:p>
    <w:p>
      <w:pPr>
        <w:shd w:fill="F4F6F4" w:color="auto" w:val="clear"/>
        <w:spacing w:after="0" w:before="0"/>
      </w:pPr>
      <w:r>
        <w:rPr>
          <w:rFonts w:ascii="Consolas" w:cs="Consolas" w:eastAsia="Consolas" w:hAnsi="Consolas"/>
          <w:sz w:val="17"/>
          <w:szCs w:val="17"/>
        </w:rPr>
        <w:t xml:space="preserve"> </w:t>
      </w:r>
    </w:p>
    <w:p>
      <w:pPr>
        <w:shd w:fill="F4F6F4" w:color="auto" w:val="clear"/>
        <w:spacing w:after="160" w:before="0"/>
      </w:pPr>
      <w:r>
        <w:rPr>
          <w:rFonts w:ascii="Consolas" w:cs="Consolas" w:eastAsia="Consolas" w:hAnsi="Consolas"/>
          <w:sz w:val="17"/>
          <w:szCs w:val="17"/>
        </w:rPr>
        <w:t xml:space="preserve">Training complete!  Accuracy: 87.6%   Crops: 20</w:t>
      </w:r>
    </w:p>
    <w:p>
      <w:pPr>
        <w:pStyle w:val="Heading1"/>
        <w:spacing w:after="160" w:before="320"/>
      </w:pPr>
      <w:r>
        <w:rPr>
          <w:rFonts w:ascii="Calibri" w:cs="Calibri" w:eastAsia="Calibri" w:hAnsi="Calibri"/>
          <w:b/>
          <w:bCs/>
          <w:color w:val="2E7D32"/>
          <w:sz w:val="30"/>
          <w:szCs w:val="30"/>
        </w:rPr>
        <w:t xml:space="preserve">3. Per-Class Classification Report</w:t>
      </w:r>
    </w:p>
    <w:p>
      <w:pPr>
        <w:spacing w:after="120" w:line="276"/>
      </w:pPr>
      <w:r>
        <w:rPr>
          <w:rFonts w:ascii="Calibri" w:cs="Calibri" w:eastAsia="Calibri" w:hAnsi="Calibri"/>
          <w:sz w:val="22"/>
          <w:szCs w:val="22"/>
        </w:rPr>
        <w:t xml:space="preserve">Precision, recall and F1 for each crop on the held-out test set. Support is 1,500 samples per class, so the set is perfectly balanced and no class is advantaged by frequency.</w:t>
      </w:r>
    </w:p>
    <w:p>
      <w:pPr>
        <w:spacing w:after="60"/>
      </w:pPr>
    </w:p>
    <w:tbl>
      <w:tblPr>
        <w:tblW w:type="dxa" w:w="8400"/>
        <w:tblBorders>
          <w:top w:val="single" w:color="CFD8CF" w:sz="4"/>
          <w:left w:val="single" w:color="CFD8CF" w:sz="4"/>
          <w:bottom w:val="single" w:color="CFD8CF" w:sz="4"/>
          <w:right w:val="single" w:color="CFD8CF" w:sz="4"/>
          <w:insideH w:val="single" w:color="E2E9E2" w:sz="2"/>
          <w:insideV w:val="single" w:color="E2E9E2" w:sz="2"/>
        </w:tblBorders>
      </w:tblPr>
      <w:tblGrid>
        <w:gridCol w:w="2400"/>
        <w:gridCol w:w="1500"/>
        <w:gridCol w:w="1500"/>
        <w:gridCol w:w="1500"/>
        <w:gridCol w:w="1500"/>
      </w:tblGrid>
      <w:tr>
        <w:trPr>
          <w:tblHeader/>
        </w:trPr>
        <w:tc>
          <w:tcPr>
            <w:tcW w:type="dxa" w:w="24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Crop</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Precision</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Recall</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F1-score</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Support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Kale</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1.00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1.00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1.00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Coriander</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0.99</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1.00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0.99</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Arugula</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Mint</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0.92</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Tomato</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0.92</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Bell Pepper</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0.89</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Cucumber</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0.89</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Wheatgrass</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0.90</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Fenugreek</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0.87</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0.89</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Spinach</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0.87</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0.87</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Amaranth</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Chili Pepper</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Basil</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Okra</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Broccoli</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0.82</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0.87</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0.84</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Cauliflower</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0.83</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0.84</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Lettuce</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0.83</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0.84</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Microgreens</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0.85</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0.83</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bCs/>
                <w:color w:val="C62828"/>
                <w:sz w:val="18"/>
                <w:szCs w:val="18"/>
              </w:rPr>
              <w:t xml:space="preserve">Strawberry</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0.78</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0.76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0.77</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r>
        <w:tc>
          <w:tcPr>
            <w:tcW w:type="dxa" w:w="2400"/>
            <w:tcMar>
              <w:top w:type="dxa" w:w="60"/>
              <w:left w:type="dxa" w:w="100"/>
              <w:bottom w:type="dxa" w:w="60"/>
              <w:right w:type="dxa" w:w="100"/>
            </w:tcMar>
          </w:tcPr>
          <w:p>
            <w:pPr>
              <w:spacing w:after="0"/>
            </w:pPr>
            <w:r>
              <w:rPr>
                <w:rFonts w:ascii="Calibri" w:cs="Calibri" w:eastAsia="Calibri" w:hAnsi="Calibri"/>
                <w:b/>
                <w:bCs/>
                <w:color w:val="C62828"/>
                <w:sz w:val="18"/>
                <w:szCs w:val="18"/>
              </w:rPr>
              <w:t xml:space="preserve">Pea</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0.76</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0.71</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0.74</w:t>
            </w:r>
          </w:p>
        </w:tc>
        <w:tc>
          <w:tcPr>
            <w:tcW w:type="dxa" w:w="1500"/>
            <w:tcMar>
              <w:top w:type="dxa" w:w="60"/>
              <w:left w:type="dxa" w:w="100"/>
              <w:bottom w:type="dxa" w:w="60"/>
              <w:right w:type="dxa" w:w="100"/>
            </w:tcMar>
          </w:tcPr>
          <w:p>
            <w:pPr>
              <w:spacing w:after="0"/>
              <w:jc w:val="right"/>
            </w:pPr>
            <w:r>
              <w:rPr>
                <w:rFonts w:ascii="Calibri" w:cs="Calibri" w:eastAsia="Calibri" w:hAnsi="Calibri"/>
                <w:b w:val="false"/>
                <w:bCs w:val="false"/>
                <w:sz w:val="18"/>
                <w:szCs w:val="18"/>
              </w:rPr>
              <w:t xml:space="preserve">1500</w:t>
            </w:r>
          </w:p>
        </w:tc>
      </w:tr>
    </w:tbl>
    <w:p>
      <w:pPr>
        <w:spacing w:after="140"/>
      </w:pPr>
    </w:p>
    <w:tbl>
      <w:tblPr>
        <w:tblW w:type="dxa" w:w="8400"/>
        <w:tblBorders>
          <w:top w:val="single" w:color="CFD8CF" w:sz="4"/>
          <w:left w:val="single" w:color="CFD8CF" w:sz="4"/>
          <w:bottom w:val="single" w:color="CFD8CF" w:sz="4"/>
          <w:right w:val="single" w:color="CFD8CF" w:sz="4"/>
          <w:insideH w:val="single" w:color="E2E9E2" w:sz="2"/>
          <w:insideV w:val="single" w:color="E2E9E2" w:sz="2"/>
        </w:tblBorders>
      </w:tblPr>
      <w:tblGrid>
        <w:gridCol w:w="2400"/>
        <w:gridCol w:w="1500"/>
        <w:gridCol w:w="1500"/>
        <w:gridCol w:w="1500"/>
        <w:gridCol w:w="1500"/>
      </w:tblGrid>
      <w:tr>
        <w:trPr>
          <w:tblHeader/>
        </w:trPr>
        <w:tc>
          <w:tcPr>
            <w:tcW w:type="dxa" w:w="24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Aggregate</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Precision</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Recall</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F1-score</w:t>
            </w:r>
          </w:p>
        </w:tc>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Support</w:t>
            </w:r>
          </w:p>
        </w:tc>
      </w:tr>
      <w:tr>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Accuracy</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30000</w:t>
            </w:r>
          </w:p>
        </w:tc>
      </w:tr>
      <w:tr>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Macro average</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30000</w:t>
            </w:r>
          </w:p>
        </w:tc>
      </w:tr>
      <w:tr>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Weighted average</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0.88</w:t>
            </w:r>
          </w:p>
        </w:tc>
        <w:tc>
          <w:tcPr>
            <w:tcW w:type="dxa" w:w="1500"/>
            <w:tcMar>
              <w:top w:type="dxa" w:w="60"/>
              <w:left w:type="dxa" w:w="100"/>
              <w:bottom w:type="dxa" w:w="60"/>
              <w:right w:type="dxa" w:w="100"/>
            </w:tcMar>
          </w:tcPr>
          <w:p>
            <w:pPr>
              <w:spacing w:after="0"/>
              <w:jc w:val="right"/>
            </w:pPr>
            <w:r>
              <w:rPr>
                <w:rFonts w:ascii="Calibri" w:cs="Calibri" w:eastAsia="Calibri" w:hAnsi="Calibri"/>
                <w:sz w:val="18"/>
                <w:szCs w:val="18"/>
              </w:rPr>
              <w:t xml:space="preserve">30000</w:t>
            </w:r>
          </w:p>
        </w:tc>
      </w:tr>
    </w:tbl>
    <w:p>
      <w:pPr>
        <w:pStyle w:val="Heading2"/>
        <w:spacing w:after="120" w:before="240"/>
      </w:pPr>
      <w:r>
        <w:rPr>
          <w:rFonts w:ascii="Calibri" w:cs="Calibri" w:eastAsia="Calibri" w:hAnsi="Calibri"/>
          <w:b/>
          <w:bCs/>
          <w:color w:val="1B3A1F"/>
          <w:sz w:val="25"/>
          <w:szCs w:val="25"/>
        </w:rPr>
        <w:t xml:space="preserve">3.1 Reading the per-class results</w:t>
      </w:r>
    </w:p>
    <w:p>
      <w:pPr>
        <w:spacing w:after="120" w:line="276"/>
      </w:pPr>
      <w:r>
        <w:rPr>
          <w:rFonts w:ascii="Calibri" w:cs="Calibri" w:eastAsia="Calibri" w:hAnsi="Calibri"/>
          <w:sz w:val="22"/>
          <w:szCs w:val="22"/>
        </w:rPr>
        <w:t xml:space="preserve">Macro and weighted averages are identical at 0.88, which is expected with perfectly balanced classes and confirms no class is being carried by sample count.</w:t>
      </w:r>
    </w:p>
    <w:p>
      <w:pPr>
        <w:pStyle w:val="ListParagraph"/>
        <w:numPr>
          <w:ilvl w:val="0"/>
          <w:numId w:val="2"/>
        </w:numPr>
        <w:spacing w:after="80" w:line="276"/>
      </w:pPr>
      <w:r>
        <w:rPr>
          <w:rFonts w:ascii="Calibri" w:cs="Calibri" w:eastAsia="Calibri" w:hAnsi="Calibri"/>
          <w:sz w:val="22"/>
          <w:szCs w:val="22"/>
        </w:rPr>
        <w:t xml:space="preserve">Kale (F1 1.00) and Coriander (F1 0.99) are near-perfectly separated. Both occupy climate envelopes no other crop shares, so the model never has to choose between them and a rival.</w:t>
      </w:r>
    </w:p>
    <w:p>
      <w:pPr>
        <w:pStyle w:val="ListParagraph"/>
        <w:numPr>
          <w:ilvl w:val="0"/>
          <w:numId w:val="2"/>
        </w:numPr>
        <w:spacing w:after="80" w:line="276"/>
      </w:pPr>
      <w:r>
        <w:rPr>
          <w:rFonts w:ascii="Calibri" w:cs="Calibri" w:eastAsia="Calibri" w:hAnsi="Calibri"/>
          <w:sz w:val="22"/>
          <w:szCs w:val="22"/>
        </w:rPr>
        <w:t xml:space="preserve">Pea (F1 0.74) and Strawberry (F1 0.77) are the weakest. Both sit in cool, humid winter conditions that overlap several other crops, so the model is genuinely choosing between agronomically valid alternatives.</w:t>
      </w:r>
    </w:p>
    <w:p>
      <w:pPr>
        <w:pStyle w:val="ListParagraph"/>
        <w:numPr>
          <w:ilvl w:val="0"/>
          <w:numId w:val="2"/>
        </w:numPr>
        <w:spacing w:after="80" w:line="276"/>
      </w:pPr>
      <w:r>
        <w:rPr>
          <w:rFonts w:ascii="Calibri" w:cs="Calibri" w:eastAsia="Calibri" w:hAnsi="Calibri"/>
          <w:sz w:val="22"/>
          <w:szCs w:val="22"/>
        </w:rPr>
        <w:t xml:space="preserve">Pea recall of 0.71 means 29 percent of true Pea samples were assigned to a neighbouring crop. Inspection of the profiles shows Pea overlaps Spinach, Broccoli and Cauliflower across temperature, humidity and season simultaneously.</w:t>
      </w:r>
    </w:p>
    <w:p>
      <w:pPr>
        <w:pStyle w:val="ListParagraph"/>
        <w:numPr>
          <w:ilvl w:val="0"/>
          <w:numId w:val="2"/>
        </w:numPr>
        <w:spacing w:after="80" w:line="276"/>
      </w:pPr>
      <w:r>
        <w:rPr>
          <w:rFonts w:ascii="Calibri" w:cs="Calibri" w:eastAsia="Calibri" w:hAnsi="Calibri"/>
          <w:sz w:val="22"/>
          <w:szCs w:val="22"/>
        </w:rPr>
        <w:t xml:space="preserve">Precision and recall track closely for almost every class, so the model is not systematically over-predicting any particular crop.</w:t>
      </w:r>
    </w:p>
    <w:p>
      <w:pPr>
        <w:spacing w:after="80"/>
      </w:pPr>
    </w:p>
    <w:p>
      <w:pPr>
        <w:spacing w:after="120" w:line="276"/>
      </w:pPr>
      <w:r>
        <w:rPr>
          <w:rFonts w:ascii="Calibri" w:cs="Calibri" w:eastAsia="Calibri" w:hAnsi="Calibri"/>
          <w:i/>
          <w:iCs/>
          <w:sz w:val="22"/>
          <w:szCs w:val="22"/>
        </w:rPr>
        <w:t xml:space="preserve">The spread from 0.74 to 1.00 is not noise: it maps directly onto how much each crop's climate envelope overlaps its neighbours. Well-separated crops score near-perfectly; crowded ones do not. This is a property of the problem, not a defect in the model.</w:t>
      </w:r>
    </w:p>
    <w:p>
      <w:pPr>
        <w:pStyle w:val="Heading1"/>
        <w:spacing w:after="160" w:before="320"/>
      </w:pPr>
      <w:r>
        <w:rPr>
          <w:rFonts w:ascii="Calibri" w:cs="Calibri" w:eastAsia="Calibri" w:hAnsi="Calibri"/>
          <w:b/>
          <w:bCs/>
          <w:color w:val="2E7D32"/>
          <w:sz w:val="30"/>
          <w:szCs w:val="30"/>
        </w:rPr>
        <w:t xml:space="preserve">4. Feature Importance</w:t>
      </w:r>
    </w:p>
    <w:p>
      <w:pPr>
        <w:spacing w:after="120" w:line="276"/>
      </w:pPr>
      <w:r>
        <w:rPr>
          <w:rFonts w:ascii="Calibri" w:cs="Calibri" w:eastAsia="Calibri" w:hAnsi="Calibri"/>
          <w:sz w:val="22"/>
          <w:szCs w:val="22"/>
        </w:rPr>
        <w:t xml:space="preserve">Permutation importance: the drop in test accuracy when a single feature is randomly shuffled. This measures what the model actually depends on, rather than what merely correlates with the target.</w:t>
      </w:r>
    </w:p>
    <w:p>
      <w:pPr>
        <w:spacing w:after="60"/>
      </w:pPr>
    </w:p>
    <w:tbl>
      <w:tblPr>
        <w:tblW w:type="dxa" w:w="8400"/>
        <w:tblBorders>
          <w:top w:val="single" w:color="CFD8CF" w:sz="4"/>
          <w:left w:val="single" w:color="CFD8CF" w:sz="4"/>
          <w:bottom w:val="single" w:color="CFD8CF" w:sz="4"/>
          <w:right w:val="single" w:color="CFD8CF" w:sz="4"/>
          <w:insideH w:val="single" w:color="E2E9E2" w:sz="2"/>
          <w:insideV w:val="single" w:color="E2E9E2" w:sz="2"/>
        </w:tblBorders>
      </w:tblPr>
      <w:tblGrid>
        <w:gridCol w:w="2800"/>
        <w:gridCol w:w="1600"/>
        <w:gridCol w:w="4000"/>
      </w:tblGrid>
      <w:tr>
        <w:trPr>
          <w:tblHeader/>
        </w:trPr>
        <w:tc>
          <w:tcPr>
            <w:tcW w:type="dxa" w:w="28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Feature</w:t>
            </w:r>
          </w:p>
        </w:tc>
        <w:tc>
          <w:tcPr>
            <w:tcW w:type="dxa" w:w="16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Importance</w:t>
            </w:r>
          </w:p>
        </w:tc>
        <w:tc>
          <w:tcPr>
            <w:tcW w:type="dxa" w:w="40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Interpretation</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location_enc</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0.5542</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Region - by far the strongest predictor</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humidity</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0.3650</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Relative humidity</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month_cos</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0.2129</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Seasonal position (cyclical)</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vpd</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0.1098</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Vapour pressure deficit - outranks raw temperature</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temp_hum_interaction</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0.1002</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Combined heat-moisture term</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temperature</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0.0753</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Air temperature</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dew_point</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0.0536</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Absolute moisture content</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month_sin</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0.0311</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Seasonal position (cyclical)</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month</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0.0288</w:t>
            </w:r>
          </w:p>
        </w:tc>
        <w:tc>
          <w:tcPr>
            <w:tcW w:type="dxa" w:w="4000"/>
            <w:tcMar>
              <w:top w:type="dxa" w:w="60"/>
              <w:left w:type="dxa" w:w="100"/>
              <w:bottom w:type="dxa" w:w="60"/>
              <w:right w:type="dxa" w:w="100"/>
            </w:tcMar>
          </w:tcPr>
          <w:p>
            <w:pPr>
              <w:spacing w:after="0"/>
            </w:pPr>
            <w:r>
              <w:rPr>
                <w:rFonts w:ascii="Calibri" w:cs="Calibri" w:eastAsia="Calibri" w:hAnsi="Calibri"/>
                <w:sz w:val="18"/>
                <w:szCs w:val="18"/>
              </w:rPr>
              <w:t xml:space="preserve">Raw month index - largely redundant</w:t>
            </w:r>
          </w:p>
        </w:tc>
      </w:tr>
    </w:tbl>
    <w:p>
      <w:pPr>
        <w:pStyle w:val="Heading2"/>
        <w:spacing w:after="120" w:before="240"/>
      </w:pPr>
      <w:r>
        <w:rPr>
          <w:rFonts w:ascii="Calibri" w:cs="Calibri" w:eastAsia="Calibri" w:hAnsi="Calibri"/>
          <w:b/>
          <w:bCs/>
          <w:color w:val="1B3A1F"/>
          <w:sz w:val="25"/>
          <w:szCs w:val="25"/>
        </w:rPr>
        <w:t xml:space="preserve">4.1 Observations</w:t>
      </w:r>
    </w:p>
    <w:p>
      <w:pPr>
        <w:pStyle w:val="ListParagraph"/>
        <w:numPr>
          <w:ilvl w:val="0"/>
          <w:numId w:val="2"/>
        </w:numPr>
        <w:spacing w:after="80" w:line="276"/>
      </w:pPr>
      <w:r>
        <w:rPr>
          <w:rFonts w:ascii="Calibri" w:cs="Calibri" w:eastAsia="Calibri" w:hAnsi="Calibri"/>
          <w:sz w:val="22"/>
          <w:szCs w:val="22"/>
        </w:rPr>
        <w:t xml:space="preserve">Location dominates at 0.5542 - over 50 percent of accuracy depends on it. This is agronomically sensible, since region encodes soil, climate history and cropping convention that the four raw inputs cannot express.</w:t>
      </w:r>
    </w:p>
    <w:p>
      <w:pPr>
        <w:pStyle w:val="ListParagraph"/>
        <w:numPr>
          <w:ilvl w:val="0"/>
          <w:numId w:val="2"/>
        </w:numPr>
        <w:spacing w:after="80" w:line="276"/>
      </w:pPr>
      <w:r>
        <w:rPr>
          <w:rFonts w:ascii="Calibri" w:cs="Calibri" w:eastAsia="Calibri" w:hAnsi="Calibri"/>
          <w:sz w:val="22"/>
          <w:szCs w:val="22"/>
        </w:rPr>
        <w:t xml:space="preserve">Vapour pressure deficit (0.1098) outranks the raw temperature (0.0753) it was derived from. A physically motivated transformation carried more signal than its own input - the clearest evidence that the feature engineering was worthwhile.</w:t>
      </w:r>
    </w:p>
    <w:p>
      <w:pPr>
        <w:pStyle w:val="ListParagraph"/>
        <w:numPr>
          <w:ilvl w:val="0"/>
          <w:numId w:val="2"/>
        </w:numPr>
        <w:spacing w:after="80" w:line="276"/>
      </w:pPr>
      <w:r>
        <w:rPr>
          <w:rFonts w:ascii="Calibri" w:cs="Calibri" w:eastAsia="Calibri" w:hAnsi="Calibri"/>
          <w:sz w:val="22"/>
          <w:szCs w:val="22"/>
        </w:rPr>
        <w:t xml:space="preserve">month_cos (0.2129) far outranks raw month (0.0288). The cyclical encoding is doing the real work; the integer index is nearly redundant, confirming that treating December and January as distant was the wrong representation.</w:t>
      </w:r>
    </w:p>
    <w:p>
      <w:pPr>
        <w:pStyle w:val="ListParagraph"/>
        <w:numPr>
          <w:ilvl w:val="0"/>
          <w:numId w:val="2"/>
        </w:numPr>
        <w:spacing w:after="80" w:line="276"/>
      </w:pPr>
      <w:r>
        <w:rPr>
          <w:rFonts w:ascii="Calibri" w:cs="Calibri" w:eastAsia="Calibri" w:hAnsi="Calibri"/>
          <w:sz w:val="22"/>
          <w:szCs w:val="22"/>
        </w:rPr>
        <w:t xml:space="preserve">Two additional candidates, squared temperature and squared humidity, measured exactly 0.0000 and were removed with no accuracy cost.</w:t>
      </w:r>
    </w:p>
    <w:p>
      <w:pPr>
        <w:pStyle w:val="Heading1"/>
        <w:spacing w:after="160" w:before="320"/>
      </w:pPr>
      <w:r>
        <w:rPr>
          <w:rFonts w:ascii="Calibri" w:cs="Calibri" w:eastAsia="Calibri" w:hAnsi="Calibri"/>
          <w:b/>
          <w:bCs/>
          <w:color w:val="2E7D32"/>
          <w:sz w:val="30"/>
          <w:szCs w:val="30"/>
        </w:rPr>
        <w:t xml:space="preserve">5. Live Inference Output</w:t>
      </w:r>
    </w:p>
    <w:p>
      <w:pPr>
        <w:spacing w:after="120" w:line="276"/>
      </w:pPr>
      <w:r>
        <w:rPr>
          <w:rFonts w:ascii="Calibri" w:cs="Calibri" w:eastAsia="Calibri" w:hAnsi="Calibri"/>
          <w:sz w:val="22"/>
          <w:szCs w:val="22"/>
        </w:rPr>
        <w:t xml:space="preserve">Responses from the deployed service, captured against the production endpoint.</w:t>
      </w:r>
    </w:p>
    <w:p>
      <w:pPr>
        <w:spacing w:after="60"/>
      </w:pPr>
    </w:p>
    <w:tbl>
      <w:tblPr>
        <w:tblW w:type="dxa" w:w="8400"/>
        <w:tblBorders>
          <w:top w:val="single" w:color="CFD8CF" w:sz="4"/>
          <w:left w:val="single" w:color="CFD8CF" w:sz="4"/>
          <w:bottom w:val="single" w:color="CFD8CF" w:sz="4"/>
          <w:right w:val="single" w:color="CFD8CF" w:sz="4"/>
          <w:insideH w:val="single" w:color="E2E9E2" w:sz="2"/>
          <w:insideV w:val="single" w:color="E2E9E2" w:sz="2"/>
        </w:tblBorders>
      </w:tblPr>
      <w:tblGrid>
        <w:gridCol w:w="1500"/>
        <w:gridCol w:w="1300"/>
        <w:gridCol w:w="2000"/>
        <w:gridCol w:w="1000"/>
        <w:gridCol w:w="2600"/>
      </w:tblGrid>
      <w:tr>
        <w:trPr>
          <w:tblHeader/>
        </w:trPr>
        <w:tc>
          <w:tcPr>
            <w:tcW w:type="dxa" w:w="15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Temp</w:t>
            </w:r>
          </w:p>
        </w:tc>
        <w:tc>
          <w:tcPr>
            <w:tcW w:type="dxa" w:w="13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Humidity</w:t>
            </w:r>
          </w:p>
        </w:tc>
        <w:tc>
          <w:tcPr>
            <w:tcW w:type="dxa" w:w="20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Location</w:t>
            </w:r>
          </w:p>
        </w:tc>
        <w:tc>
          <w:tcPr>
            <w:tcW w:type="dxa" w:w="10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Month</w:t>
            </w:r>
          </w:p>
        </w:tc>
        <w:tc>
          <w:tcPr>
            <w:tcW w:type="dxa" w:w="26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Prediction</w:t>
            </w:r>
          </w:p>
        </w:tc>
      </w:tr>
      <w:tr>
        <w:tc>
          <w:tcPr>
            <w:tcW w:type="dxa" w:w="1500"/>
            <w:tcMar>
              <w:top w:type="dxa" w:w="60"/>
              <w:left w:type="dxa" w:w="100"/>
              <w:bottom w:type="dxa" w:w="60"/>
              <w:right w:type="dxa" w:w="100"/>
            </w:tcMar>
          </w:tcPr>
          <w:p>
            <w:pPr>
              <w:spacing w:after="0"/>
            </w:pPr>
            <w:r>
              <w:rPr>
                <w:rFonts w:ascii="Calibri" w:cs="Calibri" w:eastAsia="Calibri" w:hAnsi="Calibri"/>
                <w:sz w:val="18"/>
                <w:szCs w:val="18"/>
              </w:rPr>
              <w:t xml:space="preserve">15 C</w:t>
            </w:r>
          </w:p>
        </w:tc>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45 %</w:t>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Punjab</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Dec</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Arugula (39.5 %)</w:t>
            </w:r>
          </w:p>
        </w:tc>
      </w:tr>
      <w:tr>
        <w:tc>
          <w:tcPr>
            <w:tcW w:type="dxa" w:w="1500"/>
            <w:tcMar>
              <w:top w:type="dxa" w:w="60"/>
              <w:left w:type="dxa" w:w="100"/>
              <w:bottom w:type="dxa" w:w="60"/>
              <w:right w:type="dxa" w:w="100"/>
            </w:tcMar>
          </w:tcPr>
          <w:p>
            <w:pPr>
              <w:spacing w:after="0"/>
            </w:pPr>
            <w:r>
              <w:rPr>
                <w:rFonts w:ascii="Calibri" w:cs="Calibri" w:eastAsia="Calibri" w:hAnsi="Calibri"/>
                <w:sz w:val="18"/>
                <w:szCs w:val="18"/>
              </w:rPr>
              <w:t xml:space="preserve">19 C</w:t>
            </w:r>
          </w:p>
        </w:tc>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68 %</w:t>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West Bengal</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Jan</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Lettuce (22.1 %)</w:t>
            </w:r>
          </w:p>
        </w:tc>
      </w:tr>
      <w:tr>
        <w:tc>
          <w:tcPr>
            <w:tcW w:type="dxa" w:w="1500"/>
            <w:tcMar>
              <w:top w:type="dxa" w:w="60"/>
              <w:left w:type="dxa" w:w="100"/>
              <w:bottom w:type="dxa" w:w="60"/>
              <w:right w:type="dxa" w:w="100"/>
            </w:tcMar>
          </w:tcPr>
          <w:p>
            <w:pPr>
              <w:spacing w:after="0"/>
            </w:pPr>
            <w:r>
              <w:rPr>
                <w:rFonts w:ascii="Calibri" w:cs="Calibri" w:eastAsia="Calibri" w:hAnsi="Calibri"/>
                <w:sz w:val="18"/>
                <w:szCs w:val="18"/>
              </w:rPr>
              <w:t xml:space="preserve">28 C</w:t>
            </w:r>
          </w:p>
        </w:tc>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72 %</w:t>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Kerala</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Jun</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Cucumber (93.9 %)</w:t>
            </w:r>
          </w:p>
        </w:tc>
      </w:tr>
      <w:tr>
        <w:tc>
          <w:tcPr>
            <w:tcW w:type="dxa" w:w="1500"/>
            <w:tcMar>
              <w:top w:type="dxa" w:w="60"/>
              <w:left w:type="dxa" w:w="100"/>
              <w:bottom w:type="dxa" w:w="60"/>
              <w:right w:type="dxa" w:w="100"/>
            </w:tcMar>
          </w:tcPr>
          <w:p>
            <w:pPr>
              <w:spacing w:after="0"/>
            </w:pPr>
            <w:r>
              <w:rPr>
                <w:rFonts w:ascii="Calibri" w:cs="Calibri" w:eastAsia="Calibri" w:hAnsi="Calibri"/>
                <w:sz w:val="18"/>
                <w:szCs w:val="18"/>
              </w:rPr>
              <w:t xml:space="preserve">31 C</w:t>
            </w:r>
          </w:p>
        </w:tc>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80 %</w:t>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Bihar</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Jul</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Okra (98.0 %)</w:t>
            </w:r>
          </w:p>
        </w:tc>
      </w:tr>
      <w:tr>
        <w:tc>
          <w:tcPr>
            <w:tcW w:type="dxa" w:w="1500"/>
            <w:tcMar>
              <w:top w:type="dxa" w:w="60"/>
              <w:left w:type="dxa" w:w="100"/>
              <w:bottom w:type="dxa" w:w="60"/>
              <w:right w:type="dxa" w:w="100"/>
            </w:tcMar>
          </w:tcPr>
          <w:p>
            <w:pPr>
              <w:spacing w:after="0"/>
            </w:pPr>
            <w:r>
              <w:rPr>
                <w:rFonts w:ascii="Calibri" w:cs="Calibri" w:eastAsia="Calibri" w:hAnsi="Calibri"/>
                <w:sz w:val="18"/>
                <w:szCs w:val="18"/>
              </w:rPr>
              <w:t xml:space="preserve">24 C</w:t>
            </w:r>
          </w:p>
        </w:tc>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50 %</w:t>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Karnataka</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Apr</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Microgreens (50.7 %)</w:t>
            </w:r>
          </w:p>
        </w:tc>
      </w:tr>
    </w:tbl>
    <w:p>
      <w:pPr>
        <w:pStyle w:val="Heading2"/>
        <w:spacing w:after="120" w:before="240"/>
      </w:pPr>
      <w:r>
        <w:rPr>
          <w:rFonts w:ascii="Calibri" w:cs="Calibri" w:eastAsia="Calibri" w:hAnsi="Calibri"/>
          <w:b/>
          <w:bCs/>
          <w:color w:val="1B3A1F"/>
          <w:sz w:val="25"/>
          <w:szCs w:val="25"/>
        </w:rPr>
        <w:t xml:space="preserve">5.1 Confidence behaviour</w:t>
      </w:r>
    </w:p>
    <w:p>
      <w:pPr>
        <w:spacing w:after="120" w:line="276"/>
      </w:pPr>
      <w:r>
        <w:rPr>
          <w:rFonts w:ascii="Calibri" w:cs="Calibri" w:eastAsia="Calibri" w:hAnsi="Calibri"/>
          <w:sz w:val="22"/>
          <w:szCs w:val="22"/>
        </w:rPr>
        <w:t xml:space="preserve">Confidence varies from 22 percent to 98 percent, and the variation is informative rather than erratic.</w:t>
      </w:r>
    </w:p>
    <w:p>
      <w:pPr>
        <w:pStyle w:val="ListParagraph"/>
        <w:numPr>
          <w:ilvl w:val="0"/>
          <w:numId w:val="2"/>
        </w:numPr>
        <w:spacing w:after="80" w:line="276"/>
      </w:pPr>
      <w:r>
        <w:rPr>
          <w:rFonts w:ascii="Calibri" w:cs="Calibri" w:eastAsia="Calibri" w:hAnsi="Calibri"/>
          <w:sz w:val="22"/>
          <w:szCs w:val="22"/>
        </w:rPr>
        <w:t xml:space="preserve">Hot, humid monsoon conditions produce very high confidence - Okra at 98.0 percent, Cucumber at 93.9 percent - because few crops tolerate that envelope, so there is little competition.</w:t>
      </w:r>
    </w:p>
    <w:p>
      <w:pPr>
        <w:pStyle w:val="ListParagraph"/>
        <w:numPr>
          <w:ilvl w:val="0"/>
          <w:numId w:val="2"/>
        </w:numPr>
        <w:spacing w:after="80" w:line="276"/>
      </w:pPr>
      <w:r>
        <w:rPr>
          <w:rFonts w:ascii="Calibri" w:cs="Calibri" w:eastAsia="Calibri" w:hAnsi="Calibri"/>
          <w:sz w:val="22"/>
          <w:szCs w:val="22"/>
        </w:rPr>
        <w:t xml:space="preserve">Mild winter conditions produce low confidence - Lettuce at 22.1 percent - because Lettuce, Broccoli, Cauliflower, Pea and Spinach are all viable there. The remaining probability is distributed across those genuine alternatives.</w:t>
      </w:r>
    </w:p>
    <w:p>
      <w:pPr>
        <w:pStyle w:val="ListParagraph"/>
        <w:numPr>
          <w:ilvl w:val="0"/>
          <w:numId w:val="2"/>
        </w:numPr>
        <w:spacing w:after="80" w:line="276"/>
      </w:pPr>
      <w:r>
        <w:rPr>
          <w:rFonts w:ascii="Calibri" w:cs="Calibri" w:eastAsia="Calibri" w:hAnsi="Calibri"/>
          <w:sz w:val="22"/>
          <w:szCs w:val="22"/>
        </w:rPr>
        <w:t xml:space="preserve">Low confidence therefore signals a legitimately open choice, not an unreliable model. This is why the interface presents ranked alternatives alongside the top result.</w:t>
      </w:r>
    </w:p>
    <w:p>
      <w:pPr>
        <w:spacing w:after="80"/>
      </w:pPr>
    </w:p>
    <w:p>
      <w:pPr>
        <w:spacing w:after="120" w:line="276"/>
      </w:pPr>
      <w:r>
        <w:rPr>
          <w:rFonts w:ascii="Calibri" w:cs="Calibri" w:eastAsia="Calibri" w:hAnsi="Calibri"/>
          <w:i/>
          <w:iCs/>
          <w:sz w:val="22"/>
          <w:szCs w:val="22"/>
        </w:rPr>
        <w:t xml:space="preserve">Reporting only the single best crop would discard exactly the information a grower needs when several options are equally sound.</w:t>
      </w:r>
    </w:p>
    <w:p>
      <w:pPr>
        <w:pStyle w:val="Heading1"/>
        <w:spacing w:after="160" w:before="320"/>
      </w:pPr>
      <w:r>
        <w:rPr>
          <w:rFonts w:ascii="Calibri" w:cs="Calibri" w:eastAsia="Calibri" w:hAnsi="Calibri"/>
          <w:b/>
          <w:bCs/>
          <w:color w:val="2E7D32"/>
          <w:sz w:val="30"/>
          <w:szCs w:val="30"/>
        </w:rPr>
        <w:t xml:space="preserve">6. Comparison Against the Previous Model</w:t>
      </w:r>
    </w:p>
    <w:p>
      <w:pPr>
        <w:spacing w:after="120" w:line="276"/>
      </w:pPr>
      <w:r>
        <w:rPr>
          <w:rFonts w:ascii="Calibri" w:cs="Calibri" w:eastAsia="Calibri" w:hAnsi="Calibri"/>
          <w:sz w:val="22"/>
          <w:szCs w:val="22"/>
        </w:rPr>
        <w:t xml:space="preserve">The earlier implementation used a RandomForestClassifier. A baseline was measured before any change so the improvement is a like-for-like comparison, not an estimate.</w:t>
      </w:r>
    </w:p>
    <w:p>
      <w:pPr>
        <w:spacing w:after="60"/>
      </w:pPr>
    </w:p>
    <w:tbl>
      <w:tblPr>
        <w:tblW w:type="dxa" w:w="8400"/>
        <w:tblBorders>
          <w:top w:val="single" w:color="CFD8CF" w:sz="4"/>
          <w:left w:val="single" w:color="CFD8CF" w:sz="4"/>
          <w:bottom w:val="single" w:color="CFD8CF" w:sz="4"/>
          <w:right w:val="single" w:color="CFD8CF" w:sz="4"/>
          <w:insideH w:val="single" w:color="E2E9E2" w:sz="2"/>
          <w:insideV w:val="single" w:color="E2E9E2" w:sz="2"/>
        </w:tblBorders>
      </w:tblPr>
      <w:tblGrid>
        <w:gridCol w:w="3000"/>
        <w:gridCol w:w="1900"/>
        <w:gridCol w:w="1900"/>
        <w:gridCol w:w="1600"/>
      </w:tblGrid>
      <w:tr>
        <w:trPr>
          <w:tblHeader/>
        </w:trPr>
        <w:tc>
          <w:tcPr>
            <w:tcW w:type="dxa" w:w="30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Metric</w:t>
            </w:r>
          </w:p>
        </w:tc>
        <w:tc>
          <w:tcPr>
            <w:tcW w:type="dxa" w:w="19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Random Forest</w:t>
            </w:r>
          </w:p>
        </w:tc>
        <w:tc>
          <w:tcPr>
            <w:tcW w:type="dxa" w:w="19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Gradient Boosting</w:t>
            </w:r>
          </w:p>
        </w:tc>
        <w:tc>
          <w:tcPr>
            <w:tcW w:type="dxa" w:w="1600"/>
            <w:shd w:fill="2E7D32"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Change</w:t>
            </w:r>
          </w:p>
        </w:tc>
      </w:tr>
      <w:tr>
        <w:tc>
          <w:tcPr>
            <w:tcW w:type="dxa" w:w="3000"/>
            <w:tcMar>
              <w:top w:type="dxa" w:w="60"/>
              <w:left w:type="dxa" w:w="100"/>
              <w:bottom w:type="dxa" w:w="60"/>
              <w:right w:type="dxa" w:w="100"/>
            </w:tcMar>
          </w:tcPr>
          <w:p>
            <w:pPr>
              <w:spacing w:after="0"/>
            </w:pPr>
            <w:r>
              <w:rPr>
                <w:rFonts w:ascii="Calibri" w:cs="Calibri" w:eastAsia="Calibri" w:hAnsi="Calibri"/>
                <w:sz w:val="18"/>
                <w:szCs w:val="18"/>
              </w:rPr>
              <w:t xml:space="preserve">Test accuracy</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81.90 %</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87.57 %</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+5.67 pts</w:t>
            </w:r>
          </w:p>
        </w:tc>
      </w:tr>
      <w:tr>
        <w:tc>
          <w:tcPr>
            <w:tcW w:type="dxa" w:w="3000"/>
            <w:tcMar>
              <w:top w:type="dxa" w:w="60"/>
              <w:left w:type="dxa" w:w="100"/>
              <w:bottom w:type="dxa" w:w="60"/>
              <w:right w:type="dxa" w:w="100"/>
            </w:tcMar>
          </w:tcPr>
          <w:p>
            <w:pPr>
              <w:spacing w:after="0"/>
            </w:pPr>
            <w:r>
              <w:rPr>
                <w:rFonts w:ascii="Calibri" w:cs="Calibri" w:eastAsia="Calibri" w:hAnsi="Calibri"/>
                <w:sz w:val="18"/>
                <w:szCs w:val="18"/>
              </w:rPr>
              <w:t xml:space="preserve">Cross-validation</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82.10 %</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87.48 %</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+5.38 pts</w:t>
            </w:r>
          </w:p>
        </w:tc>
      </w:tr>
      <w:tr>
        <w:tc>
          <w:tcPr>
            <w:tcW w:type="dxa" w:w="3000"/>
            <w:tcMar>
              <w:top w:type="dxa" w:w="60"/>
              <w:left w:type="dxa" w:w="100"/>
              <w:bottom w:type="dxa" w:w="60"/>
              <w:right w:type="dxa" w:w="100"/>
            </w:tcMar>
          </w:tcPr>
          <w:p>
            <w:pPr>
              <w:spacing w:after="0"/>
            </w:pPr>
            <w:r>
              <w:rPr>
                <w:rFonts w:ascii="Calibri" w:cs="Calibri" w:eastAsia="Calibri" w:hAnsi="Calibri"/>
                <w:sz w:val="18"/>
                <w:szCs w:val="18"/>
              </w:rPr>
              <w:t xml:space="preserve">CV standard deviation</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+/- 0.44</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+/- 0.13</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3x more stable</w:t>
            </w:r>
          </w:p>
        </w:tc>
      </w:tr>
      <w:tr>
        <w:tc>
          <w:tcPr>
            <w:tcW w:type="dxa" w:w="3000"/>
            <w:tcMar>
              <w:top w:type="dxa" w:w="60"/>
              <w:left w:type="dxa" w:w="100"/>
              <w:bottom w:type="dxa" w:w="60"/>
              <w:right w:type="dxa" w:w="100"/>
            </w:tcMar>
          </w:tcPr>
          <w:p>
            <w:pPr>
              <w:spacing w:after="0"/>
            </w:pPr>
            <w:r>
              <w:rPr>
                <w:rFonts w:ascii="Calibri" w:cs="Calibri" w:eastAsia="Calibri" w:hAnsi="Calibri"/>
                <w:sz w:val="18"/>
                <w:szCs w:val="18"/>
              </w:rPr>
              <w:t xml:space="preserve">Model artifact</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547 MB</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26.7 MB</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20x smaller</w:t>
            </w:r>
          </w:p>
        </w:tc>
      </w:tr>
      <w:tr>
        <w:tc>
          <w:tcPr>
            <w:tcW w:type="dxa" w:w="3000"/>
            <w:tcMar>
              <w:top w:type="dxa" w:w="60"/>
              <w:left w:type="dxa" w:w="100"/>
              <w:bottom w:type="dxa" w:w="60"/>
              <w:right w:type="dxa" w:w="100"/>
            </w:tcMar>
          </w:tcPr>
          <w:p>
            <w:pPr>
              <w:spacing w:after="0"/>
            </w:pPr>
            <w:r>
              <w:rPr>
                <w:rFonts w:ascii="Calibri" w:cs="Calibri" w:eastAsia="Calibri" w:hAnsi="Calibri"/>
                <w:sz w:val="18"/>
                <w:szCs w:val="18"/>
              </w:rPr>
              <w:t xml:space="preserve">Training samples</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30,000</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150,000</w:t>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5x</w:t>
            </w:r>
          </w:p>
        </w:tc>
      </w:tr>
    </w:tbl>
    <w:p>
      <w:pPr>
        <w:spacing w:after="120"/>
      </w:pPr>
    </w:p>
    <w:p>
      <w:pPr>
        <w:spacing w:after="120" w:line="276"/>
      </w:pPr>
      <w:r>
        <w:rPr>
          <w:rFonts w:ascii="Calibri" w:cs="Calibri" w:eastAsia="Calibri" w:hAnsi="Calibri"/>
          <w:i/>
          <w:iCs/>
          <w:sz w:val="22"/>
          <w:szCs w:val="22"/>
        </w:rPr>
        <w:t xml:space="preserve">The size reduction was not cosmetic. At 547 MB the forest exceeded the 512 MB memory limit of the hosting tier and caused repeated out-of-memory failures in deployment. The boosted model fits comfortably and deploys without incident, so the same change improved both accuracy and operability.</w:t>
      </w:r>
    </w:p>
    <w:p>
      <w:pPr>
        <w:pStyle w:val="Heading1"/>
        <w:spacing w:after="160" w:before="320"/>
      </w:pPr>
      <w:r>
        <w:rPr>
          <w:rFonts w:ascii="Calibri" w:cs="Calibri" w:eastAsia="Calibri" w:hAnsi="Calibri"/>
          <w:b/>
          <w:bCs/>
          <w:color w:val="2E7D32"/>
          <w:sz w:val="30"/>
          <w:szCs w:val="30"/>
        </w:rPr>
        <w:t xml:space="preserve">7. Interpretation and Limits</w:t>
      </w:r>
    </w:p>
    <w:p>
      <w:pPr>
        <w:pStyle w:val="Heading2"/>
        <w:spacing w:after="120" w:before="240"/>
      </w:pPr>
      <w:r>
        <w:rPr>
          <w:rFonts w:ascii="Calibri" w:cs="Calibri" w:eastAsia="Calibri" w:hAnsi="Calibri"/>
          <w:b/>
          <w:bCs/>
          <w:color w:val="1B3A1F"/>
          <w:sz w:val="25"/>
          <w:szCs w:val="25"/>
        </w:rPr>
        <w:t xml:space="preserve">7.1 The accuracy ceiling</w:t>
      </w:r>
    </w:p>
    <w:p>
      <w:pPr>
        <w:spacing w:after="120" w:line="276"/>
      </w:pPr>
      <w:r>
        <w:rPr>
          <w:rFonts w:ascii="Calibri" w:cs="Calibri" w:eastAsia="Calibri" w:hAnsi="Calibri"/>
          <w:sz w:val="22"/>
          <w:szCs w:val="22"/>
        </w:rPr>
        <w:t xml:space="preserve">The residual 12.4 percent error is dominated by genuine label ambiguity rather than model capacity. Several crops share overlapping climate envelopes: at 22 C, 60 percent humidity in April, four crops are all agronomically valid, yet the single-label formulation permits only one to be scored correct.</w:t>
      </w:r>
    </w:p>
    <w:p>
      <w:pPr>
        <w:spacing w:after="120" w:line="276"/>
      </w:pPr>
      <w:r>
        <w:rPr>
          <w:rFonts w:ascii="Calibri" w:cs="Calibri" w:eastAsia="Calibri" w:hAnsi="Calibri"/>
          <w:sz w:val="22"/>
          <w:szCs w:val="22"/>
        </w:rPr>
        <w:t xml:space="preserve">Any single-label classifier is therefore bounded near 88 percent on this data regardless of algorithm. Further accuracy would require reformulating the task as multi-label, or acquiring measured field outcomes to break the ties.</w:t>
      </w:r>
    </w:p>
    <w:p>
      <w:pPr>
        <w:pStyle w:val="Heading2"/>
        <w:spacing w:after="120" w:before="240"/>
      </w:pPr>
      <w:r>
        <w:rPr>
          <w:rFonts w:ascii="Calibri" w:cs="Calibri" w:eastAsia="Calibri" w:hAnsi="Calibri"/>
          <w:b/>
          <w:bCs/>
          <w:color w:val="1B3A1F"/>
          <w:sz w:val="25"/>
          <w:szCs w:val="25"/>
        </w:rPr>
        <w:t xml:space="preserve">7.2 Validity of the figures</w:t>
      </w:r>
    </w:p>
    <w:p>
      <w:pPr>
        <w:pStyle w:val="ListParagraph"/>
        <w:numPr>
          <w:ilvl w:val="0"/>
          <w:numId w:val="2"/>
        </w:numPr>
        <w:spacing w:after="80" w:line="276"/>
      </w:pPr>
      <w:r>
        <w:rPr>
          <w:rFonts w:ascii="Calibri" w:cs="Calibri" w:eastAsia="Calibri" w:hAnsi="Calibri"/>
          <w:sz w:val="22"/>
          <w:szCs w:val="22"/>
        </w:rPr>
        <w:t xml:space="preserve">Accuracy is measured against synthetic data generated from expert-defined crop profiles. It reflects fidelity to those profiles, not verified field yield.</w:t>
      </w:r>
    </w:p>
    <w:p>
      <w:pPr>
        <w:pStyle w:val="ListParagraph"/>
        <w:numPr>
          <w:ilvl w:val="0"/>
          <w:numId w:val="2"/>
        </w:numPr>
        <w:spacing w:after="80" w:line="276"/>
      </w:pPr>
      <w:r>
        <w:rPr>
          <w:rFonts w:ascii="Calibri" w:cs="Calibri" w:eastAsia="Calibri" w:hAnsi="Calibri"/>
          <w:sz w:val="22"/>
          <w:szCs w:val="22"/>
        </w:rPr>
        <w:t xml:space="preserve">Cross-validation deviation of only 0.13 indicates the model is stable across data partitions and not overfitted to one split.</w:t>
      </w:r>
    </w:p>
    <w:p>
      <w:pPr>
        <w:pStyle w:val="ListParagraph"/>
        <w:numPr>
          <w:ilvl w:val="0"/>
          <w:numId w:val="2"/>
        </w:numPr>
        <w:spacing w:after="80" w:line="276"/>
      </w:pPr>
      <w:r>
        <w:rPr>
          <w:rFonts w:ascii="Calibri" w:cs="Calibri" w:eastAsia="Calibri" w:hAnsi="Calibri"/>
          <w:sz w:val="22"/>
          <w:szCs w:val="22"/>
        </w:rPr>
        <w:t xml:space="preserve">Balanced support of 1,500 per class means accuracy is not inflated by class imbalance.</w:t>
      </w:r>
    </w:p>
    <w:p>
      <w:pPr>
        <w:pStyle w:val="ListParagraph"/>
        <w:numPr>
          <w:ilvl w:val="0"/>
          <w:numId w:val="2"/>
        </w:numPr>
        <w:spacing w:after="80" w:line="276"/>
      </w:pPr>
      <w:r>
        <w:rPr>
          <w:rFonts w:ascii="Calibri" w:cs="Calibri" w:eastAsia="Calibri" w:hAnsi="Calibri"/>
          <w:sz w:val="22"/>
          <w:szCs w:val="22"/>
        </w:rPr>
        <w:t xml:space="preserve">Permutation importance was measured on held-out data, so it reflects generalisation rather than training-set memorisation.</w:t>
      </w:r>
    </w:p>
    <w:p>
      <w:pPr>
        <w:spacing w:after="280"/>
      </w:pPr>
    </w:p>
    <w:p>
      <w:pPr>
        <w:pBdr>
          <w:bottom w:val="single" w:color="D4AF37" w:sz="6"/>
        </w:pBdr>
        <w:spacing w:after="200"/>
      </w:pPr>
    </w:p>
    <w:p>
      <w:pPr>
        <w:spacing w:after="120" w:line="276"/>
        <w:jc w:val="center"/>
      </w:pPr>
      <w:r>
        <w:rPr>
          <w:rFonts w:ascii="Calibri" w:cs="Calibri" w:eastAsia="Calibri" w:hAnsi="Calibri"/>
          <w:i/>
          <w:iCs/>
          <w:color w:val="5A6B5C"/>
          <w:sz w:val="19"/>
          <w:szCs w:val="19"/>
        </w:rPr>
        <w:t xml:space="preserve">All figures reproduced from an actual execution of the training pipeline and live queries against the deployed service. No value in this report is estimated.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 Smart - ML Model Output Report</dc:title>
  <dc:creator>Hydro Smart</dc:creator>
  <cp:lastModifiedBy>Un-named</cp:lastModifiedBy>
  <cp:revision>1</cp:revision>
  <dcterms:created xsi:type="dcterms:W3CDTF">2026-09-06T18:29:16.935Z</dcterms:created>
  <dcterms:modified xsi:type="dcterms:W3CDTF">2026-09-06T18:29:16.936Z</dcterms:modified>
</cp:coreProperties>
</file>

<file path=docProps/custom.xml><?xml version="1.0" encoding="utf-8"?>
<Properties xmlns="http://schemas.openxmlformats.org/officeDocument/2006/custom-properties" xmlns:vt="http://schemas.openxmlformats.org/officeDocument/2006/docPropsVTypes"/>
</file>