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2E7D32"/>
          <w:sz w:val="64"/>
          <w:szCs w:val="64"/>
        </w:rPr>
        <w:t xml:space="preserve">HYDRO SMART</w:t>
      </w:r>
    </w:p>
    <w:p>
      <w:pPr>
        <w:spacing w:after="320"/>
        <w:jc w:val="center"/>
      </w:pPr>
      <w:r>
        <w:rPr>
          <w:rFonts w:ascii="Calibri" w:cs="Calibri" w:eastAsia="Calibri" w:hAnsi="Calibri"/>
          <w:color w:val="5A6B5C"/>
          <w:sz w:val="26"/>
          <w:szCs w:val="26"/>
        </w:rPr>
        <w:t xml:space="preserve">AI-Assisted Hydroponics Management with Live IoT pH Monitoring</w:t>
      </w:r>
    </w:p>
    <w:p>
      <w:pPr>
        <w:pBdr>
          <w:bottom w:val="single" w:color="D4AF37" w:sz="6"/>
        </w:pBdr>
        <w:spacing w:after="200"/>
      </w:pPr>
    </w:p>
    <w:p>
      <w:pPr>
        <w:spacing w:after="600"/>
        <w:jc w:val="center"/>
      </w:pPr>
      <w:r>
        <w:rPr>
          <w:rFonts w:ascii="Calibri" w:cs="Calibri" w:eastAsia="Calibri" w:hAnsi="Calibri"/>
          <w:b/>
          <w:bCs/>
          <w:color w:val="1B3A1F"/>
          <w:sz w:val="30"/>
          <w:szCs w:val="30"/>
        </w:rPr>
        <w:t xml:space="preserve">PROJECT COMPLETION REPORT</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600"/>
        <w:gridCol w:w="5800"/>
      </w:tblGrid>
      <w:tr>
        <w:trPr>
          <w:tblHeader/>
        </w:trPr>
        <w:tc>
          <w:tcPr>
            <w:tcW w:type="dxa" w:w="2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Item</w:t>
            </w:r>
          </w:p>
        </w:tc>
        <w:tc>
          <w:tcPr>
            <w:tcW w:type="dxa" w:w="58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Platform</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Android (Flutter 3.44.8, Dart 3.12.2)</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Backend</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Firebase (Auth, Firestore, Realtime Database) + FastAPI ML service</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Hardware</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ESP32-WROOM-32 with Gravity analog pH probe</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Repository</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github.com/deba310984/hydro_smart</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Release build</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app-release.apk, 68.4 MB, v1.0.0</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Status</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Software complete and verified; IoT pH pipeline operational</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Date</w:t>
            </w:r>
          </w:p>
        </w:tc>
        <w:tc>
          <w:tcPr>
            <w:tcW w:type="dxa" w:w="5800"/>
            <w:tcMar>
              <w:top w:type="dxa" w:w="80"/>
              <w:left w:type="dxa" w:w="120"/>
              <w:bottom w:type="dxa" w:w="80"/>
              <w:right w:type="dxa" w:w="120"/>
            </w:tcMar>
          </w:tcPr>
          <w:p>
            <w:pPr>
              <w:spacing w:after="0"/>
            </w:pPr>
            <w:r>
              <w:rPr>
                <w:rFonts w:ascii="Calibri" w:cs="Calibri" w:eastAsia="Calibri" w:hAnsi="Calibri"/>
                <w:sz w:val="20"/>
                <w:szCs w:val="20"/>
              </w:rPr>
              <w:t xml:space="preserve">September 2026</w:t>
            </w:r>
          </w:p>
        </w:tc>
      </w:tr>
    </w:tbl>
    <w:p>
      <w:r>
        <w:br w:type="page"/>
      </w:r>
    </w:p>
    <w:p>
      <w:pPr>
        <w:pStyle w:val="Heading1"/>
        <w:spacing w:after="160" w:before="320"/>
      </w:pPr>
      <w:r>
        <w:rPr>
          <w:rFonts w:ascii="Calibri" w:cs="Calibri" w:eastAsia="Calibri" w:hAnsi="Calibri"/>
          <w:b/>
          <w:bCs/>
          <w:color w:val="2E7D32"/>
          <w:sz w:val="30"/>
          <w:szCs w:val="30"/>
        </w:rPr>
        <w:t xml:space="preserve">Abstract</w:t>
      </w:r>
    </w:p>
    <w:p>
      <w:pPr>
        <w:spacing w:after="120" w:line="276"/>
      </w:pPr>
      <w:r>
        <w:rPr>
          <w:rFonts w:ascii="Calibri" w:cs="Calibri" w:eastAsia="Calibri" w:hAnsi="Calibri"/>
          <w:sz w:val="22"/>
          <w:szCs w:val="22"/>
        </w:rPr>
        <w:t xml:space="preserve">Hydro Smart is an AI-assisted hydroponics and smart-farming platform for Indian growers, delivered as an Android application backed by Firebase and a cloud-hosted machine-learning service, and extended in this phase with a live Internet-of-Things sensing node built on the ESP32 microcontroller.</w:t>
      </w:r>
    </w:p>
    <w:p>
      <w:pPr>
        <w:spacing w:after="120" w:line="276"/>
      </w:pPr>
      <w:r>
        <w:rPr>
          <w:rFonts w:ascii="Calibri" w:cs="Calibri" w:eastAsia="Calibri" w:hAnsi="Calibri"/>
          <w:sz w:val="22"/>
          <w:szCs w:val="22"/>
        </w:rPr>
        <w:t xml:space="preserve">This report documents the completed system. Nine software modules - authentication, dashboard intelligence, crop recommendation, financial planning, marketplace commerce, AI advisory, government subsidy discovery, growth tracking and live sensing - were implemented and verified by direct on-device testing. The machine-learning crop recommendation model was rebuilt, raising held-out accuracy from 81.9 percent to 87.6 percent while reducing the deployed model artifact from 547 MB to 26.7 MB, which brought it inside the 512 MB hosting limit that had previously caused out-of-memory failures.</w:t>
      </w:r>
    </w:p>
    <w:p>
      <w:pPr>
        <w:spacing w:after="120" w:line="276"/>
      </w:pPr>
      <w:r>
        <w:rPr>
          <w:rFonts w:ascii="Calibri" w:cs="Calibri" w:eastAsia="Calibri" w:hAnsi="Calibri"/>
          <w:sz w:val="22"/>
          <w:szCs w:val="22"/>
        </w:rPr>
        <w:t xml:space="preserve">The hardware phase delivers a working end-to-end telemetry chain: an ESP32 node reads an analog pH probe, authenticates anonymously against Firebase, and publishes readings to a regional Realtime Database instance every three seconds, from where the mobile application streams and displays them with sub-second freshness. Seven defects were identified and corrected during systematic testing, including one that prevented compilation entirely and one that would have made the database unreachable on every device.</w:t>
      </w:r>
    </w:p>
    <w:p>
      <w:pPr>
        <w:spacing w:after="120" w:line="276"/>
      </w:pPr>
      <w:r>
        <w:rPr>
          <w:rFonts w:ascii="Calibri" w:cs="Calibri" w:eastAsia="Calibri" w:hAnsi="Calibri"/>
          <w:sz w:val="22"/>
          <w:szCs w:val="22"/>
        </w:rPr>
        <w:t xml:space="preserve">The scope of the sensing subsystem is deliberately bounded to pH measurement. Additional parameters - electrical conductivity, temperature, humidity, water level - and closed-loop actuation are documented as future work rather than claimed as delivered.</w:t>
      </w:r>
    </w:p>
    <w:p>
      <w:r>
        <w:br w:type="page"/>
      </w:r>
    </w:p>
    <w:p>
      <w:pPr>
        <w:pStyle w:val="Heading1"/>
        <w:spacing w:after="160" w:before="320"/>
      </w:pPr>
      <w:r>
        <w:rPr>
          <w:rFonts w:ascii="Calibri" w:cs="Calibri" w:eastAsia="Calibri" w:hAnsi="Calibri"/>
          <w:b/>
          <w:bCs/>
          <w:color w:val="2E7D32"/>
          <w:sz w:val="30"/>
          <w:szCs w:val="30"/>
        </w:rPr>
        <w:t xml:space="preserve">1. Introduction</w:t>
      </w:r>
    </w:p>
    <w:p>
      <w:pPr>
        <w:pStyle w:val="Heading2"/>
        <w:spacing w:after="120" w:before="240"/>
      </w:pPr>
      <w:r>
        <w:rPr>
          <w:rFonts w:ascii="Calibri" w:cs="Calibri" w:eastAsia="Calibri" w:hAnsi="Calibri"/>
          <w:b/>
          <w:bCs/>
          <w:color w:val="1B3A1F"/>
          <w:sz w:val="25"/>
          <w:szCs w:val="25"/>
        </w:rPr>
        <w:t xml:space="preserve">1.1 Context</w:t>
      </w:r>
    </w:p>
    <w:p>
      <w:pPr>
        <w:spacing w:after="120" w:line="276"/>
      </w:pPr>
      <w:r>
        <w:rPr>
          <w:rFonts w:ascii="Calibri" w:cs="Calibri" w:eastAsia="Calibri" w:hAnsi="Calibri"/>
          <w:sz w:val="22"/>
          <w:szCs w:val="22"/>
        </w:rPr>
        <w:t xml:space="preserve">Soil-based agriculture in India faces compounding pressure from erratic monsoons, declining soil fertility, fragmented landholdings and volatile market prices. Hydroponics - cultivation in a nutrient solution without soil - addresses several of these constraints directly, offering higher yield per unit area, substantially reduced water consumption and independence from soil quality.</w:t>
      </w:r>
    </w:p>
    <w:p>
      <w:pPr>
        <w:spacing w:after="120" w:line="276"/>
      </w:pPr>
      <w:r>
        <w:rPr>
          <w:rFonts w:ascii="Calibri" w:cs="Calibri" w:eastAsia="Calibri" w:hAnsi="Calibri"/>
          <w:sz w:val="22"/>
          <w:szCs w:val="22"/>
        </w:rPr>
        <w:t xml:space="preserve">However, hydroponics replaces soil buffering with operator vigilance. In soil, pH and nutrient availability change slowly. In a recirculating nutrient solution they change within hours, and a solution that drifts outside the optimal band silently locks out nutrient uptake even when the reservoir is nominally well fed. This makes continuous monitoring not a convenience but a precondition for reliable operation.</w:t>
      </w:r>
    </w:p>
    <w:p>
      <w:pPr>
        <w:pStyle w:val="Heading2"/>
        <w:spacing w:after="120" w:before="240"/>
      </w:pPr>
      <w:r>
        <w:rPr>
          <w:rFonts w:ascii="Calibri" w:cs="Calibri" w:eastAsia="Calibri" w:hAnsi="Calibri"/>
          <w:b/>
          <w:bCs/>
          <w:color w:val="1B3A1F"/>
          <w:sz w:val="25"/>
          <w:szCs w:val="25"/>
        </w:rPr>
        <w:t xml:space="preserve">1.2 Problem Statement</w:t>
      </w:r>
    </w:p>
    <w:p>
      <w:pPr>
        <w:spacing w:after="120" w:line="276"/>
      </w:pPr>
      <w:r>
        <w:rPr>
          <w:rFonts w:ascii="Calibri" w:cs="Calibri" w:eastAsia="Calibri" w:hAnsi="Calibri"/>
          <w:sz w:val="22"/>
          <w:szCs w:val="22"/>
        </w:rPr>
        <w:t xml:space="preserve">Small and medium growers adopting hydroponics lack an integrated tool that combines crop selection guidance, financial planning, market intelligence and real-time solution monitoring. Existing offerings address these needs in isolation, are priced for commercial installations, or assume connectivity and literacy conditions that do not hold for the target user.</w:t>
      </w:r>
    </w:p>
    <w:p>
      <w:pPr>
        <w:pStyle w:val="Heading2"/>
        <w:spacing w:after="120" w:before="240"/>
      </w:pPr>
      <w:r>
        <w:rPr>
          <w:rFonts w:ascii="Calibri" w:cs="Calibri" w:eastAsia="Calibri" w:hAnsi="Calibri"/>
          <w:b/>
          <w:bCs/>
          <w:color w:val="1B3A1F"/>
          <w:sz w:val="25"/>
          <w:szCs w:val="25"/>
        </w:rPr>
        <w:t xml:space="preserve">1.3 Proposed Solution</w:t>
      </w:r>
    </w:p>
    <w:p>
      <w:pPr>
        <w:spacing w:after="120" w:line="276"/>
      </w:pPr>
      <w:r>
        <w:rPr>
          <w:rFonts w:ascii="Calibri" w:cs="Calibri" w:eastAsia="Calibri" w:hAnsi="Calibri"/>
          <w:sz w:val="22"/>
          <w:szCs w:val="22"/>
        </w:rPr>
        <w:t xml:space="preserve">Hydro Smart integrates advisory intelligence and live environmental sensing into a single bilingual mobile application. Crop recommendation is driven by a trained machine-learning model conditioned on live weather and location; financial, market and subsidy modules support the commercial decisions around a growing cycle; and an ESP32 sensing node closes the loop by streaming actual nutrient-solution pH from the grow system to the farmer's phone.</w:t>
      </w:r>
    </w:p>
    <w:p>
      <w:pPr>
        <w:pStyle w:val="Heading1"/>
        <w:spacing w:after="160" w:before="320"/>
      </w:pPr>
      <w:r>
        <w:rPr>
          <w:rFonts w:ascii="Calibri" w:cs="Calibri" w:eastAsia="Calibri" w:hAnsi="Calibri"/>
          <w:b/>
          <w:bCs/>
          <w:color w:val="2E7D32"/>
          <w:sz w:val="30"/>
          <w:szCs w:val="30"/>
        </w:rPr>
        <w:t xml:space="preserve">2. Objectives</w:t>
      </w:r>
    </w:p>
    <w:p>
      <w:pPr>
        <w:pStyle w:val="Heading2"/>
        <w:spacing w:after="120" w:before="240"/>
      </w:pPr>
      <w:r>
        <w:rPr>
          <w:rFonts w:ascii="Calibri" w:cs="Calibri" w:eastAsia="Calibri" w:hAnsi="Calibri"/>
          <w:b/>
          <w:bCs/>
          <w:color w:val="1B3A1F"/>
          <w:sz w:val="25"/>
          <w:szCs w:val="25"/>
        </w:rPr>
        <w:t xml:space="preserve">2.1 Primary Objective</w:t>
      </w:r>
    </w:p>
    <w:p>
      <w:pPr>
        <w:spacing w:after="120" w:line="276"/>
      </w:pPr>
      <w:r>
        <w:rPr>
          <w:rFonts w:ascii="Calibri" w:cs="Calibri" w:eastAsia="Calibri" w:hAnsi="Calibri"/>
          <w:sz w:val="22"/>
          <w:szCs w:val="22"/>
        </w:rPr>
        <w:t xml:space="preserve">To design, implement and validate an integrated mobile platform that combines AI-assisted crop advisory with live IoT monitoring of hydroponic nutrient-solution pH.</w:t>
      </w:r>
    </w:p>
    <w:p>
      <w:pPr>
        <w:pStyle w:val="Heading2"/>
        <w:spacing w:after="120" w:before="240"/>
      </w:pPr>
      <w:r>
        <w:rPr>
          <w:rFonts w:ascii="Calibri" w:cs="Calibri" w:eastAsia="Calibri" w:hAnsi="Calibri"/>
          <w:b/>
          <w:bCs/>
          <w:color w:val="1B3A1F"/>
          <w:sz w:val="25"/>
          <w:szCs w:val="25"/>
        </w:rPr>
        <w:t xml:space="preserve">2.2 Secondary Objectives</w:t>
      </w:r>
    </w:p>
    <w:p>
      <w:pPr>
        <w:pStyle w:val="ListParagraph"/>
        <w:numPr>
          <w:ilvl w:val="0"/>
          <w:numId w:val="2"/>
        </w:numPr>
        <w:spacing w:after="80" w:line="276"/>
      </w:pPr>
      <w:r>
        <w:rPr>
          <w:rFonts w:ascii="Calibri" w:cs="Calibri" w:eastAsia="Calibri" w:hAnsi="Calibri"/>
          <w:sz w:val="22"/>
          <w:szCs w:val="22"/>
        </w:rPr>
        <w:t xml:space="preserve">Deliver crop recommendation driven by a trained classifier using live weather and location inputs.</w:t>
      </w:r>
    </w:p>
    <w:p>
      <w:pPr>
        <w:pStyle w:val="ListParagraph"/>
        <w:numPr>
          <w:ilvl w:val="0"/>
          <w:numId w:val="2"/>
        </w:numPr>
        <w:spacing w:after="80" w:line="276"/>
      </w:pPr>
      <w:r>
        <w:rPr>
          <w:rFonts w:ascii="Calibri" w:cs="Calibri" w:eastAsia="Calibri" w:hAnsi="Calibri"/>
          <w:sz w:val="22"/>
          <w:szCs w:val="22"/>
        </w:rPr>
        <w:t xml:space="preserve">Provide financial planning, market price intelligence and government subsidy discovery relevant to Indian growers.</w:t>
      </w:r>
    </w:p>
    <w:p>
      <w:pPr>
        <w:pStyle w:val="ListParagraph"/>
        <w:numPr>
          <w:ilvl w:val="0"/>
          <w:numId w:val="2"/>
        </w:numPr>
        <w:spacing w:after="80" w:line="276"/>
      </w:pPr>
      <w:r>
        <w:rPr>
          <w:rFonts w:ascii="Calibri" w:cs="Calibri" w:eastAsia="Calibri" w:hAnsi="Calibri"/>
          <w:sz w:val="22"/>
          <w:szCs w:val="22"/>
        </w:rPr>
        <w:t xml:space="preserve">Implement bilingual (English and Hindi) operation throughout the interface.</w:t>
      </w:r>
    </w:p>
    <w:p>
      <w:pPr>
        <w:pStyle w:val="ListParagraph"/>
        <w:numPr>
          <w:ilvl w:val="0"/>
          <w:numId w:val="2"/>
        </w:numPr>
        <w:spacing w:after="80" w:line="276"/>
      </w:pPr>
      <w:r>
        <w:rPr>
          <w:rFonts w:ascii="Calibri" w:cs="Calibri" w:eastAsia="Calibri" w:hAnsi="Calibri"/>
          <w:sz w:val="22"/>
          <w:szCs w:val="22"/>
        </w:rPr>
        <w:t xml:space="preserve">Establish a secure, low-latency telemetry path from an embedded sensing node to the mobile application.</w:t>
      </w:r>
    </w:p>
    <w:p>
      <w:pPr>
        <w:pStyle w:val="ListParagraph"/>
        <w:numPr>
          <w:ilvl w:val="0"/>
          <w:numId w:val="2"/>
        </w:numPr>
        <w:spacing w:after="80" w:line="276"/>
      </w:pPr>
      <w:r>
        <w:rPr>
          <w:rFonts w:ascii="Calibri" w:cs="Calibri" w:eastAsia="Calibri" w:hAnsi="Calibri"/>
          <w:sz w:val="22"/>
          <w:szCs w:val="22"/>
        </w:rPr>
        <w:t xml:space="preserve">Validate every delivered feature by direct execution on target hardware rather than by inspection alone.</w:t>
      </w:r>
    </w:p>
    <w:p>
      <w:pPr>
        <w:pStyle w:val="Heading1"/>
        <w:spacing w:after="160" w:before="320"/>
      </w:pPr>
      <w:r>
        <w:rPr>
          <w:rFonts w:ascii="Calibri" w:cs="Calibri" w:eastAsia="Calibri" w:hAnsi="Calibri"/>
          <w:b/>
          <w:bCs/>
          <w:color w:val="2E7D32"/>
          <w:sz w:val="30"/>
          <w:szCs w:val="30"/>
        </w:rPr>
        <w:t xml:space="preserve">3. System Architecture</w:t>
      </w:r>
    </w:p>
    <w:p>
      <w:pPr>
        <w:spacing w:after="120" w:line="276"/>
      </w:pPr>
      <w:r>
        <w:rPr>
          <w:rFonts w:ascii="Calibri" w:cs="Calibri" w:eastAsia="Calibri" w:hAnsi="Calibri"/>
          <w:sz w:val="22"/>
          <w:szCs w:val="22"/>
        </w:rPr>
        <w:t xml:space="preserve">The system is organised in four layers. The physical layer comprises the nutrient reservoir, the glass pH electrode and its signal-conditioning board. The edge layer is the ESP32, which digitises, filters and calibrates the analog signal and manages network connectivity. The cloud layer consists of Firebase Realtime Database for live telemetry, Cloud Firestore for application state, Firebase Authentication for identity, and an external FastAPI service hosting the recommendation model. The application layer is the Flutter client.</w:t>
      </w:r>
    </w:p>
    <w:p>
      <w:pPr>
        <w:spacing w:after="120" w:line="276"/>
      </w:pPr>
      <w:r>
        <w:rPr>
          <w:rFonts w:ascii="Calibri" w:cs="Calibri" w:eastAsia="Calibri" w:hAnsi="Calibri"/>
          <w:sz w:val="22"/>
          <w:szCs w:val="22"/>
        </w:rPr>
        <w:t xml:space="preserve">Telemetry deliberately uses Realtime Database rather than Firestore. Realtime Database maintains an open socket and pushes changes to subscribers, so the interface updates the instant a reading is written, without polling; its per-write cost model also suits a device publishing every three seconds indefinitely.</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200"/>
        <w:gridCol w:w="6200"/>
      </w:tblGrid>
      <w:tr>
        <w:trPr>
          <w:tblHeader/>
        </w:trPr>
        <w:tc>
          <w:tcPr>
            <w:tcW w:type="dxa" w:w="22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62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Components</w:t>
            </w:r>
          </w:p>
        </w:tc>
      </w:tr>
      <w:tr>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Physical</w:t>
            </w:r>
          </w:p>
        </w:tc>
        <w:tc>
          <w:tcPr>
            <w:tcW w:type="dxa" w:w="6200"/>
            <w:tcMar>
              <w:top w:type="dxa" w:w="80"/>
              <w:left w:type="dxa" w:w="120"/>
              <w:bottom w:type="dxa" w:w="80"/>
              <w:right w:type="dxa" w:w="120"/>
            </w:tcMar>
          </w:tcPr>
          <w:p>
            <w:pPr>
              <w:spacing w:after="0"/>
            </w:pPr>
            <w:r>
              <w:rPr>
                <w:rFonts w:ascii="Calibri" w:cs="Calibri" w:eastAsia="Calibri" w:hAnsi="Calibri"/>
                <w:sz w:val="20"/>
                <w:szCs w:val="20"/>
              </w:rPr>
              <w:t xml:space="preserve">Nutrient solution, glass pH electrode, BNC connector, signal-conditioning board</w:t>
            </w:r>
          </w:p>
        </w:tc>
      </w:tr>
      <w:tr>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Edge</w:t>
            </w:r>
          </w:p>
        </w:tc>
        <w:tc>
          <w:tcPr>
            <w:tcW w:type="dxa" w:w="6200"/>
            <w:tcMar>
              <w:top w:type="dxa" w:w="80"/>
              <w:left w:type="dxa" w:w="120"/>
              <w:bottom w:type="dxa" w:w="80"/>
              <w:right w:type="dxa" w:w="120"/>
            </w:tcMar>
          </w:tcPr>
          <w:p>
            <w:pPr>
              <w:spacing w:after="0"/>
            </w:pPr>
            <w:r>
              <w:rPr>
                <w:rFonts w:ascii="Calibri" w:cs="Calibri" w:eastAsia="Calibri" w:hAnsi="Calibri"/>
                <w:sz w:val="20"/>
                <w:szCs w:val="20"/>
              </w:rPr>
              <w:t xml:space="preserve">ESP32-WROOM-32: 12-bit ADC sampling, median filtering, two-point calibration, Wi-Fi station</w:t>
            </w:r>
          </w:p>
        </w:tc>
      </w:tr>
      <w:tr>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Cloud</w:t>
            </w:r>
          </w:p>
        </w:tc>
        <w:tc>
          <w:tcPr>
            <w:tcW w:type="dxa" w:w="6200"/>
            <w:tcMar>
              <w:top w:type="dxa" w:w="80"/>
              <w:left w:type="dxa" w:w="120"/>
              <w:bottom w:type="dxa" w:w="80"/>
              <w:right w:type="dxa" w:w="120"/>
            </w:tcMar>
          </w:tcPr>
          <w:p>
            <w:pPr>
              <w:spacing w:after="0"/>
            </w:pPr>
            <w:r>
              <w:rPr>
                <w:rFonts w:ascii="Calibri" w:cs="Calibri" w:eastAsia="Calibri" w:hAnsi="Calibri"/>
                <w:sz w:val="20"/>
                <w:szCs w:val="20"/>
              </w:rPr>
              <w:t xml:space="preserve">Firebase Realtime Database (asia-southeast1), Cloud Firestore, Firebase Auth, FastAPI ML service on Render</w:t>
            </w:r>
          </w:p>
        </w:tc>
      </w:tr>
      <w:tr>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Application</w:t>
            </w:r>
          </w:p>
        </w:tc>
        <w:tc>
          <w:tcPr>
            <w:tcW w:type="dxa" w:w="6200"/>
            <w:tcMar>
              <w:top w:type="dxa" w:w="80"/>
              <w:left w:type="dxa" w:w="120"/>
              <w:bottom w:type="dxa" w:w="80"/>
              <w:right w:type="dxa" w:w="120"/>
            </w:tcMar>
          </w:tcPr>
          <w:p>
            <w:pPr>
              <w:spacing w:after="0"/>
            </w:pPr>
            <w:r>
              <w:rPr>
                <w:rFonts w:ascii="Calibri" w:cs="Calibri" w:eastAsia="Calibri" w:hAnsi="Calibri"/>
                <w:sz w:val="20"/>
                <w:szCs w:val="20"/>
              </w:rPr>
              <w:t xml:space="preserve">Flutter client: Riverpod state management, live streaming card, advisory and commerce modules</w:t>
            </w:r>
          </w:p>
        </w:tc>
      </w:tr>
    </w:tbl>
    <w:p>
      <w:pPr>
        <w:spacing w:after="120"/>
      </w:pPr>
    </w:p>
    <w:p>
      <w:pPr>
        <w:spacing w:after="120" w:line="276"/>
      </w:pPr>
      <w:r>
        <w:rPr>
          <w:rFonts w:ascii="Calibri" w:cs="Calibri" w:eastAsia="Calibri" w:hAnsi="Calibri"/>
          <w:i/>
          <w:iCs/>
          <w:color w:val="5A6B5C"/>
          <w:sz w:val="22"/>
          <w:szCs w:val="22"/>
        </w:rPr>
        <w:t xml:space="preserve">Data flows in one direction for telemetry: probe to conditioning board to ESP32 ADC, then over Wi-Fi as a JSON payload to Realtime Database, and from there over a persistent stream to every subscribed client.</w:t>
      </w:r>
    </w:p>
    <w:p>
      <w:pPr>
        <w:pStyle w:val="Heading1"/>
        <w:spacing w:after="160" w:before="320"/>
      </w:pPr>
      <w:r>
        <w:rPr>
          <w:rFonts w:ascii="Calibri" w:cs="Calibri" w:eastAsia="Calibri" w:hAnsi="Calibri"/>
          <w:b/>
          <w:bCs/>
          <w:color w:val="2E7D32"/>
          <w:sz w:val="30"/>
          <w:szCs w:val="30"/>
        </w:rPr>
        <w:t xml:space="preserve">4. Implementation and Verified Functionality</w:t>
      </w:r>
    </w:p>
    <w:p>
      <w:pPr>
        <w:spacing w:after="120" w:line="276"/>
      </w:pPr>
      <w:r>
        <w:rPr>
          <w:rFonts w:ascii="Calibri" w:cs="Calibri" w:eastAsia="Calibri" w:hAnsi="Calibri"/>
          <w:sz w:val="22"/>
          <w:szCs w:val="22"/>
        </w:rPr>
        <w:t xml:space="preserve">Every feature below was exercised interactively on a Pixel 6 emulator running Android 14 (API 34): screens opened, controls operated, values entered and results observed. Nothing in this section is claimed on the basis of code inspection alone.</w:t>
      </w:r>
    </w:p>
    <w:p>
      <w:pPr>
        <w:pStyle w:val="Heading2"/>
        <w:spacing w:after="120" w:before="240"/>
      </w:pPr>
      <w:r>
        <w:rPr>
          <w:rFonts w:ascii="Calibri" w:cs="Calibri" w:eastAsia="Calibri" w:hAnsi="Calibri"/>
          <w:b/>
          <w:bCs/>
          <w:color w:val="1B3A1F"/>
          <w:sz w:val="25"/>
          <w:szCs w:val="25"/>
        </w:rPr>
        <w:t xml:space="preserve">4.1 Authentication and Onboarding</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400"/>
        <w:gridCol w:w="1400"/>
        <w:gridCol w:w="3600"/>
      </w:tblGrid>
      <w:tr>
        <w:trPr>
          <w:tblHeader/>
        </w:trPr>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Verification</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Animated splash screen</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Renders branding on cold start</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Email/password sign-in</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Firebase Auth; session persists across restarts</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Demo mode</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Enters dashboard without credentials</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Bilingual toggle (EN / हिन्दी)</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Switches interface copy throughout</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Guided tutorial</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Eleven-step walkthrough with mascot, both languages</w:t>
            </w:r>
          </w:p>
        </w:tc>
      </w:tr>
    </w:tbl>
    <w:p>
      <w:pPr>
        <w:pStyle w:val="Heading2"/>
        <w:spacing w:after="120" w:before="240"/>
      </w:pPr>
      <w:r>
        <w:rPr>
          <w:rFonts w:ascii="Calibri" w:cs="Calibri" w:eastAsia="Calibri" w:hAnsi="Calibri"/>
          <w:b/>
          <w:bCs/>
          <w:color w:val="1B3A1F"/>
          <w:sz w:val="25"/>
          <w:szCs w:val="25"/>
        </w:rPr>
        <w:t xml:space="preserve">4.2 Dashboard</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400"/>
        <w:gridCol w:w="1400"/>
        <w:gridCol w:w="3600"/>
      </w:tblGrid>
      <w:tr>
        <w:trPr>
          <w:tblHeader/>
        </w:trPr>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Verification</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Live mandi price ticker</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Domestic APMC and global commodity feeds, e.g. Tomato Rs 38.0 at Azadpur</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Live pH card</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Streams from paired ESP32; see Section 6</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Feature grid</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Six modules with Warli-art styling</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Navigation drawer</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Six destinations, language toggle, sign-out</w:t>
            </w:r>
          </w:p>
        </w:tc>
      </w:tr>
    </w:tbl>
    <w:p>
      <w:pPr>
        <w:pStyle w:val="Heading2"/>
        <w:spacing w:after="120" w:before="240"/>
      </w:pPr>
      <w:r>
        <w:rPr>
          <w:rFonts w:ascii="Calibri" w:cs="Calibri" w:eastAsia="Calibri" w:hAnsi="Calibri"/>
          <w:b/>
          <w:bCs/>
          <w:color w:val="1B3A1F"/>
          <w:sz w:val="25"/>
          <w:szCs w:val="25"/>
        </w:rPr>
        <w:t xml:space="preserve">4.3 Crop Advisor</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400"/>
        <w:gridCol w:w="1400"/>
        <w:gridCol w:w="3600"/>
      </w:tblGrid>
      <w:tr>
        <w:trPr>
          <w:tblHeader/>
        </w:trPr>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Verification</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Live weather acquisition</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GPS fix resolved and forecast retrieved from Open-Meteo</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ML recommendation request</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Endpoint returns in approximately 0.9 s</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Recommendation list</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Risk level, duration, profit and water demand per crop</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Filter panel</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Technique, season, duration, margin, difficulty, demand</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Offline fallback dataset</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Bundled asset used when the service is unreachable</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Crop detail and economics</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ROI, margin, yield, break-even, twelve-month charts</w:t>
            </w:r>
          </w:p>
        </w:tc>
      </w:tr>
    </w:tbl>
    <w:p>
      <w:pPr>
        <w:pStyle w:val="Heading2"/>
        <w:spacing w:after="120" w:before="240"/>
      </w:pPr>
      <w:r>
        <w:rPr>
          <w:rFonts w:ascii="Calibri" w:cs="Calibri" w:eastAsia="Calibri" w:hAnsi="Calibri"/>
          <w:b/>
          <w:bCs/>
          <w:color w:val="1B3A1F"/>
          <w:sz w:val="25"/>
          <w:szCs w:val="25"/>
        </w:rPr>
        <w:t xml:space="preserve">4.4 Commerce, Finance and Subsidy Modules</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400"/>
        <w:gridCol w:w="1400"/>
        <w:gridCol w:w="3600"/>
      </w:tblGrid>
      <w:tr>
        <w:trPr>
          <w:tblHeader/>
        </w:trPr>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Verification</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Marketplace catalogue</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Thirty-seven products across six categories</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Vendor redirection</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Opens external retailer with error handling</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Finance hub</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Five tabs: overview, taxation, loan/EMI, ROI, budget</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Subsidy catalogue</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Eight central schemes with eligibility and documents</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Subsidy calculator</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Arithmetic verified: Rs 100,000 at 60 percent yields Rs 60,000</w:t>
            </w:r>
          </w:p>
        </w:tc>
      </w:tr>
      <w:tr>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AI advisory chat</w:t>
            </w:r>
          </w:p>
        </w:tc>
        <w:tc>
          <w:tcPr>
            <w:tcW w:type="dxa" w:w="1400"/>
            <w:tcMar>
              <w:top w:type="dxa" w:w="80"/>
              <w:left w:type="dxa" w:w="120"/>
              <w:bottom w:type="dxa" w:w="80"/>
              <w:right w:type="dxa" w:w="120"/>
            </w:tcMar>
          </w:tcPr>
          <w:p>
            <w:pPr>
              <w:spacing w:after="0"/>
            </w:pPr>
            <w:r>
              <w:rPr>
                <w:rFonts w:ascii="Calibri" w:cs="Calibri" w:eastAsia="Calibri" w:hAnsi="Calibri"/>
                <w:sz w:val="20"/>
                <w:szCs w:val="20"/>
              </w:rPr>
              <w:t xml:space="preserve">Complete</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Retrieval-augmented responses; degrades gracefully when unconfigured</w:t>
            </w:r>
          </w:p>
        </w:tc>
      </w:tr>
    </w:tbl>
    <w:p>
      <w:pPr>
        <w:pStyle w:val="Heading1"/>
        <w:spacing w:after="160" w:before="320"/>
      </w:pPr>
      <w:r>
        <w:rPr>
          <w:rFonts w:ascii="Calibri" w:cs="Calibri" w:eastAsia="Calibri" w:hAnsi="Calibri"/>
          <w:b/>
          <w:bCs/>
          <w:color w:val="2E7D32"/>
          <w:sz w:val="30"/>
          <w:szCs w:val="30"/>
        </w:rPr>
        <w:t xml:space="preserve">5. Machine-Learning Subsystem</w:t>
      </w:r>
    </w:p>
    <w:p>
      <w:pPr>
        <w:spacing w:after="120" w:line="276"/>
      </w:pPr>
      <w:r>
        <w:rPr>
          <w:rFonts w:ascii="Calibri" w:cs="Calibri" w:eastAsia="Calibri" w:hAnsi="Calibri"/>
          <w:sz w:val="22"/>
          <w:szCs w:val="22"/>
        </w:rPr>
        <w:t xml:space="preserve">The crop recommendation model was rebuilt during this phase. A baseline was measured before any change, and each candidate configuration was benchmarked rather than adopted on assumption: three model families were compared across two feature sets and seven hyper-parameter settings.</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000"/>
        <w:gridCol w:w="1800"/>
        <w:gridCol w:w="1800"/>
        <w:gridCol w:w="1800"/>
      </w:tblGrid>
      <w:tr>
        <w:trPr>
          <w:tblHeader/>
        </w:trPr>
        <w:tc>
          <w:tcPr>
            <w:tcW w:type="dxa" w:w="30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W w:type="dxa" w:w="18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Before</w:t>
            </w:r>
          </w:p>
        </w:tc>
        <w:tc>
          <w:tcPr>
            <w:tcW w:type="dxa" w:w="18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After</w:t>
            </w:r>
          </w:p>
        </w:tc>
        <w:tc>
          <w:tcPr>
            <w:tcW w:type="dxa" w:w="18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Change</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Held-out accuracy</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81.9 %</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87.6 %</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+5.7 points</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Cross-validation accuracy</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82.1 % ± 0.44</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87.5 % ± 0.13</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More stable</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Deployed artifact size</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547 MB</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26.7 MB</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20x smaller</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Training samples</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30,000</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150,000</w:t>
            </w:r>
          </w:p>
        </w:tc>
        <w:tc>
          <w:tcPr>
            <w:tcW w:type="dxa" w:w="1800"/>
            <w:tcMar>
              <w:top w:type="dxa" w:w="80"/>
              <w:left w:type="dxa" w:w="120"/>
              <w:bottom w:type="dxa" w:w="80"/>
              <w:right w:type="dxa" w:w="120"/>
            </w:tcMar>
          </w:tcPr>
          <w:p>
            <w:pPr>
              <w:spacing w:after="0"/>
            </w:pPr>
            <w:r>
              <w:rPr>
                <w:rFonts w:ascii="Calibri" w:cs="Calibri" w:eastAsia="Calibri" w:hAnsi="Calibri"/>
                <w:sz w:val="20"/>
                <w:szCs w:val="20"/>
              </w:rPr>
              <w:t xml:space="preserve">5x</w:t>
            </w:r>
          </w:p>
        </w:tc>
      </w:tr>
    </w:tbl>
    <w:p>
      <w:pPr>
        <w:spacing w:after="120"/>
      </w:pPr>
    </w:p>
    <w:p>
      <w:pPr>
        <w:pStyle w:val="Heading2"/>
        <w:spacing w:after="120" w:before="240"/>
      </w:pPr>
      <w:r>
        <w:rPr>
          <w:rFonts w:ascii="Calibri" w:cs="Calibri" w:eastAsia="Calibri" w:hAnsi="Calibri"/>
          <w:b/>
          <w:bCs/>
          <w:color w:val="1B3A1F"/>
          <w:sz w:val="25"/>
          <w:szCs w:val="25"/>
        </w:rPr>
        <w:t xml:space="preserve">5.1 Sources of Improvement</w:t>
      </w:r>
    </w:p>
    <w:p>
      <w:pPr>
        <w:pStyle w:val="ListParagraph"/>
        <w:numPr>
          <w:ilvl w:val="0"/>
          <w:numId w:val="2"/>
        </w:numPr>
        <w:spacing w:after="80" w:line="276"/>
      </w:pPr>
      <w:r>
        <w:rPr>
          <w:rFonts w:ascii="Calibri" w:cs="Calibri" w:eastAsia="Calibri" w:hAnsi="Calibri"/>
          <w:sz w:val="22"/>
          <w:szCs w:val="22"/>
        </w:rPr>
        <w:t xml:space="preserve">Algorithm change from random forest to histogram-based gradient boosting, which contributed most of the accuracy gain and also resolved a deployment failure: the previous artifact exceeded the 512 MB hosting limit and caused repeated out-of-memory errors.</w:t>
      </w:r>
    </w:p>
    <w:p>
      <w:pPr>
        <w:pStyle w:val="ListParagraph"/>
        <w:numPr>
          <w:ilvl w:val="0"/>
          <w:numId w:val="2"/>
        </w:numPr>
        <w:spacing w:after="80" w:line="276"/>
      </w:pPr>
      <w:r>
        <w:rPr>
          <w:rFonts w:ascii="Calibri" w:cs="Calibri" w:eastAsia="Calibri" w:hAnsi="Calibri"/>
          <w:sz w:val="22"/>
          <w:szCs w:val="22"/>
        </w:rPr>
        <w:t xml:space="preserve">Physics-derived features computed from the same four inputs the application already supplies. Vapour pressure deficit, the dominant driver of transpiration and nutrient uptake in controlled-environment growing, proved more informative by permutation importance than raw temperature.</w:t>
      </w:r>
    </w:p>
    <w:p>
      <w:pPr>
        <w:pStyle w:val="ListParagraph"/>
        <w:numPr>
          <w:ilvl w:val="0"/>
          <w:numId w:val="2"/>
        </w:numPr>
        <w:spacing w:after="80" w:line="276"/>
      </w:pPr>
      <w:r>
        <w:rPr>
          <w:rFonts w:ascii="Calibri" w:cs="Calibri" w:eastAsia="Calibri" w:hAnsi="Calibri"/>
          <w:sz w:val="22"/>
          <w:szCs w:val="22"/>
        </w:rPr>
        <w:t xml:space="preserve">Removal of two features (squared temperature and squared humidity) measured at exactly zero importance, simplifying the model with no accuracy cost.</w:t>
      </w:r>
    </w:p>
    <w:p>
      <w:pPr>
        <w:pStyle w:val="ListParagraph"/>
        <w:numPr>
          <w:ilvl w:val="0"/>
          <w:numId w:val="2"/>
        </w:numPr>
        <w:spacing w:after="80" w:line="276"/>
      </w:pPr>
      <w:r>
        <w:rPr>
          <w:rFonts w:ascii="Calibri" w:cs="Calibri" w:eastAsia="Calibri" w:hAnsi="Calibri"/>
          <w:sz w:val="22"/>
          <w:szCs w:val="22"/>
        </w:rPr>
        <w:t xml:space="preserve">Correction of unknown-location handling. Locations outside the training set were previously mapped to whichever state sorted first alphabetically, so a foreign location was silently modelled as coastal Andhra Pradesh. Predictions now marginalise over all known locations, answering what suits this climate rather than assuming a region.</w:t>
      </w:r>
    </w:p>
    <w:p>
      <w:pPr>
        <w:spacing w:after="80"/>
      </w:pPr>
    </w:p>
    <w:p>
      <w:pPr>
        <w:spacing w:after="120" w:line="276"/>
      </w:pPr>
      <w:r>
        <w:rPr>
          <w:rFonts w:ascii="Calibri" w:cs="Calibri" w:eastAsia="Calibri" w:hAnsi="Calibri"/>
          <w:i/>
          <w:iCs/>
          <w:color w:val="5A6B5C"/>
          <w:sz w:val="22"/>
          <w:szCs w:val="22"/>
        </w:rPr>
        <w:t xml:space="preserve">The residual accuracy ceiling is set by genuine label ambiguity rather than model capacity: several crops are legitimately suitable for the same climate envelope, so a single-label formulation cannot exceed roughly 88 percent regardless of algorithm.</w:t>
      </w:r>
    </w:p>
    <w:p>
      <w:pPr>
        <w:pStyle w:val="Heading1"/>
        <w:spacing w:after="160" w:before="320"/>
      </w:pPr>
      <w:r>
        <w:rPr>
          <w:rFonts w:ascii="Calibri" w:cs="Calibri" w:eastAsia="Calibri" w:hAnsi="Calibri"/>
          <w:b/>
          <w:bCs/>
          <w:color w:val="2E7D32"/>
          <w:sz w:val="30"/>
          <w:szCs w:val="30"/>
        </w:rPr>
        <w:t xml:space="preserve">6. IoT pH Monitoring Subsystem</w:t>
      </w:r>
    </w:p>
    <w:p>
      <w:pPr>
        <w:spacing w:after="120" w:line="276"/>
      </w:pPr>
      <w:r>
        <w:rPr>
          <w:rFonts w:ascii="Calibri" w:cs="Calibri" w:eastAsia="Calibri" w:hAnsi="Calibri"/>
          <w:sz w:val="22"/>
          <w:szCs w:val="22"/>
        </w:rPr>
        <w:t xml:space="preserve">This section documents the delivered sensing capability. Scope is bounded to pH; other parameters appear in Section 9 as future work.</w:t>
      </w:r>
    </w:p>
    <w:p>
      <w:pPr>
        <w:pStyle w:val="Heading2"/>
        <w:spacing w:after="120" w:before="240"/>
      </w:pPr>
      <w:r>
        <w:rPr>
          <w:rFonts w:ascii="Calibri" w:cs="Calibri" w:eastAsia="Calibri" w:hAnsi="Calibri"/>
          <w:b/>
          <w:bCs/>
          <w:color w:val="1B3A1F"/>
          <w:sz w:val="25"/>
          <w:szCs w:val="25"/>
        </w:rPr>
        <w:t xml:space="preserve">6.1 Bill of Materials</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700"/>
        <w:gridCol w:w="3400"/>
        <w:gridCol w:w="4300"/>
      </w:tblGrid>
      <w:tr>
        <w:trPr>
          <w:tblHeader/>
        </w:trPr>
        <w:tc>
          <w:tcPr>
            <w:tcW w:type="dxa" w:w="7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w:t>
            </w:r>
          </w:p>
        </w:tc>
        <w:tc>
          <w:tcPr>
            <w:tcW w:type="dxa" w:w="43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Function</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1</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ESP32-WROOM-32 DevKit</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Microcontroller with integrated 2.4 GHz Wi-Fi</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Gravity analog pH module</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Signal conditioning and amplification</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3</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Glass pH electrode (BNC)</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Measures hydrogen-ion activity</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Breadboard and jumper wires</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Prototyping interconnect</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USB cable</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Power and programming</w:t>
            </w:r>
          </w:p>
        </w:tc>
      </w:tr>
      <w:tr>
        <w:tc>
          <w:tcPr>
            <w:tcW w:type="dxa" w:w="700"/>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pH 4.00 / 6.86 / 9.18 buffers</w:t>
            </w:r>
          </w:p>
        </w:tc>
        <w:tc>
          <w:tcPr>
            <w:tcW w:type="dxa" w:w="4300"/>
            <w:tcMar>
              <w:top w:type="dxa" w:w="80"/>
              <w:left w:type="dxa" w:w="120"/>
              <w:bottom w:type="dxa" w:w="80"/>
              <w:right w:type="dxa" w:w="120"/>
            </w:tcMar>
          </w:tcPr>
          <w:p>
            <w:pPr>
              <w:spacing w:after="0"/>
            </w:pPr>
            <w:r>
              <w:rPr>
                <w:rFonts w:ascii="Calibri" w:cs="Calibri" w:eastAsia="Calibri" w:hAnsi="Calibri"/>
                <w:sz w:val="20"/>
                <w:szCs w:val="20"/>
              </w:rPr>
              <w:t xml:space="preserve">Calibration and verification</w:t>
            </w:r>
          </w:p>
        </w:tc>
      </w:tr>
    </w:tbl>
    <w:p>
      <w:pPr>
        <w:pStyle w:val="Heading2"/>
        <w:spacing w:after="120" w:before="240"/>
      </w:pPr>
      <w:r>
        <w:rPr>
          <w:rFonts w:ascii="Calibri" w:cs="Calibri" w:eastAsia="Calibri" w:hAnsi="Calibri"/>
          <w:b/>
          <w:bCs/>
          <w:color w:val="1B3A1F"/>
          <w:sz w:val="25"/>
          <w:szCs w:val="25"/>
        </w:rPr>
        <w:t xml:space="preserve">6.2 Interface</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600"/>
        <w:gridCol w:w="2200"/>
        <w:gridCol w:w="3600"/>
      </w:tblGrid>
      <w:tr>
        <w:trPr>
          <w:tblHeader/>
        </w:trPr>
        <w:tc>
          <w:tcPr>
            <w:tcW w:type="dxa" w:w="2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Module pin</w:t>
            </w:r>
          </w:p>
        </w:tc>
        <w:tc>
          <w:tcPr>
            <w:tcW w:type="dxa" w:w="22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ESP32 pin</w:t>
            </w:r>
          </w:p>
        </w:tc>
        <w:tc>
          <w:tcPr>
            <w:tcW w:type="dxa" w:w="3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VCC</w:t>
            </w:r>
          </w:p>
        </w:tc>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VIN (5 V)</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The conditioning board requires 5 V; at 3.3 V its output saturates</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GND</w:t>
            </w:r>
          </w:p>
        </w:tc>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GND</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Shared ground is mandatory for a stable reference</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AO</w:t>
            </w:r>
          </w:p>
        </w:tc>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GPIO34</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ADC1 channel</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DO</w:t>
            </w:r>
          </w:p>
        </w:tc>
        <w:tc>
          <w:tcPr>
            <w:tcW w:type="dxa" w:w="2200"/>
            <w:tcMar>
              <w:top w:type="dxa" w:w="80"/>
              <w:left w:type="dxa" w:w="120"/>
              <w:bottom w:type="dxa" w:w="80"/>
              <w:right w:type="dxa" w:w="120"/>
            </w:tcMar>
          </w:tcPr>
          <w:p>
            <w:pPr>
              <w:spacing w:after="0"/>
            </w:pPr>
            <w:r>
              <w:rPr>
                <w:rFonts w:ascii="Calibri" w:cs="Calibri" w:eastAsia="Calibri" w:hAnsi="Calibri"/>
                <w:sz w:val="20"/>
                <w:szCs w:val="20"/>
              </w:rPr>
              <w:t xml:space="preserve">not connected</w:t>
            </w:r>
          </w:p>
        </w:tc>
        <w:tc>
          <w:tcPr>
            <w:tcW w:type="dxa" w:w="3600"/>
            <w:tcMar>
              <w:top w:type="dxa" w:w="80"/>
              <w:left w:type="dxa" w:w="120"/>
              <w:bottom w:type="dxa" w:w="80"/>
              <w:right w:type="dxa" w:w="120"/>
            </w:tcMar>
          </w:tcPr>
          <w:p>
            <w:pPr>
              <w:spacing w:after="0"/>
            </w:pPr>
            <w:r>
              <w:rPr>
                <w:rFonts w:ascii="Calibri" w:cs="Calibri" w:eastAsia="Calibri" w:hAnsi="Calibri"/>
                <w:sz w:val="20"/>
                <w:szCs w:val="20"/>
              </w:rPr>
              <w:t xml:space="preserve">Digital threshold output, unused</w:t>
            </w:r>
          </w:p>
        </w:tc>
      </w:tr>
    </w:tbl>
    <w:p>
      <w:pPr>
        <w:spacing w:after="120"/>
      </w:pPr>
    </w:p>
    <w:p>
      <w:pPr>
        <w:spacing w:after="120" w:line="276"/>
      </w:pPr>
      <w:r>
        <w:rPr>
          <w:rFonts w:ascii="Calibri" w:cs="Calibri" w:eastAsia="Calibri" w:hAnsi="Calibri"/>
          <w:i/>
          <w:iCs/>
          <w:sz w:val="22"/>
          <w:szCs w:val="22"/>
        </w:rPr>
        <w:t xml:space="preserve">GPIO34 belongs to ADC1. This assignment is a design requirement, not a preference: ADC2 channels are disabled by the silicon whenever Wi-Fi is active, so a sensor on ADC2 would read correctly on the bench and fail silently the moment the device joined a network.</w:t>
      </w:r>
    </w:p>
    <w:p>
      <w:pPr>
        <w:pStyle w:val="Heading2"/>
        <w:spacing w:after="120" w:before="240"/>
      </w:pPr>
      <w:r>
        <w:rPr>
          <w:rFonts w:ascii="Calibri" w:cs="Calibri" w:eastAsia="Calibri" w:hAnsi="Calibri"/>
          <w:b/>
          <w:bCs/>
          <w:color w:val="1B3A1F"/>
          <w:sz w:val="25"/>
          <w:szCs w:val="25"/>
        </w:rPr>
        <w:t xml:space="preserve">6.3 Firmware</w:t>
      </w:r>
    </w:p>
    <w:p>
      <w:pPr>
        <w:spacing w:after="120" w:line="276"/>
      </w:pPr>
      <w:r>
        <w:rPr>
          <w:rFonts w:ascii="Calibri" w:cs="Calibri" w:eastAsia="Calibri" w:hAnsi="Calibri"/>
          <w:sz w:val="22"/>
          <w:szCs w:val="22"/>
        </w:rPr>
        <w:t xml:space="preserve">The firmware samples the probe, converts voltage to pH through a two-point calibration, and publishes to Realtime Database on a fixed interval. Several robustness measures proved necessary in practice:</w:t>
      </w:r>
    </w:p>
    <w:p>
      <w:pPr>
        <w:pStyle w:val="ListParagraph"/>
        <w:numPr>
          <w:ilvl w:val="0"/>
          <w:numId w:val="2"/>
        </w:numPr>
        <w:spacing w:after="80" w:line="276"/>
      </w:pPr>
      <w:r>
        <w:rPr>
          <w:rFonts w:ascii="Calibri" w:cs="Calibri" w:eastAsia="Calibri" w:hAnsi="Calibri"/>
          <w:sz w:val="22"/>
          <w:szCs w:val="22"/>
        </w:rPr>
        <w:t xml:space="preserve">Median filtering across fifteen samples with the extremes discarded. A raw ADC conversion is too noisy to publish directly.</w:t>
      </w:r>
    </w:p>
    <w:p>
      <w:pPr>
        <w:pStyle w:val="ListParagraph"/>
        <w:numPr>
          <w:ilvl w:val="0"/>
          <w:numId w:val="2"/>
        </w:numPr>
        <w:spacing w:after="80" w:line="276"/>
      </w:pPr>
      <w:r>
        <w:rPr>
          <w:rFonts w:ascii="Calibri" w:cs="Calibri" w:eastAsia="Calibri" w:hAnsi="Calibri"/>
          <w:sz w:val="22"/>
          <w:szCs w:val="22"/>
        </w:rPr>
        <w:t xml:space="preserve">Validity gating, so a detached or dry electrode - which presents as an open circuit - does not publish meaningless values.</w:t>
      </w:r>
    </w:p>
    <w:p>
      <w:pPr>
        <w:pStyle w:val="ListParagraph"/>
        <w:numPr>
          <w:ilvl w:val="0"/>
          <w:numId w:val="2"/>
        </w:numPr>
        <w:spacing w:after="80" w:line="276"/>
      </w:pPr>
      <w:r>
        <w:rPr>
          <w:rFonts w:ascii="Calibri" w:cs="Calibri" w:eastAsia="Calibri" w:hAnsi="Calibri"/>
          <w:sz w:val="22"/>
          <w:szCs w:val="22"/>
        </w:rPr>
        <w:t xml:space="preserve">Indefinite Wi-Fi retry with exponential patience rather than a reboot loop. Phone hotspots sleep when idle, and a rebooting device repeatedly missed the wake window.</w:t>
      </w:r>
    </w:p>
    <w:p>
      <w:pPr>
        <w:pStyle w:val="ListParagraph"/>
        <w:numPr>
          <w:ilvl w:val="0"/>
          <w:numId w:val="2"/>
        </w:numPr>
        <w:spacing w:after="80" w:line="276"/>
      </w:pPr>
      <w:r>
        <w:rPr>
          <w:rFonts w:ascii="Calibri" w:cs="Calibri" w:eastAsia="Calibri" w:hAnsi="Calibri"/>
          <w:sz w:val="22"/>
          <w:szCs w:val="22"/>
        </w:rPr>
        <w:t xml:space="preserve">Reporting of the driver-level disconnect reason code, which distinguishes an incorrect passphrase from an access point that is absent - conditions that require entirely different remedies but present identically as a generic failure.</w:t>
      </w:r>
    </w:p>
    <w:p>
      <w:pPr>
        <w:pStyle w:val="ListParagraph"/>
        <w:numPr>
          <w:ilvl w:val="0"/>
          <w:numId w:val="2"/>
        </w:numPr>
        <w:spacing w:after="80" w:line="276"/>
      </w:pPr>
      <w:r>
        <w:rPr>
          <w:rFonts w:ascii="Calibri" w:cs="Calibri" w:eastAsia="Calibri" w:hAnsi="Calibri"/>
          <w:sz w:val="22"/>
          <w:szCs w:val="22"/>
        </w:rPr>
        <w:t xml:space="preserve">Anonymous Firebase authentication, so database rules can require an authenticated principal without embedding a long-lived secret in firmware.</w:t>
      </w:r>
    </w:p>
    <w:p>
      <w:pPr>
        <w:pStyle w:val="ListParagraph"/>
        <w:numPr>
          <w:ilvl w:val="0"/>
          <w:numId w:val="2"/>
        </w:numPr>
        <w:spacing w:after="80" w:line="276"/>
      </w:pPr>
      <w:r>
        <w:rPr>
          <w:rFonts w:ascii="Calibri" w:cs="Calibri" w:eastAsia="Calibri" w:hAnsi="Calibri"/>
          <w:sz w:val="22"/>
          <w:szCs w:val="22"/>
        </w:rPr>
        <w:t xml:space="preserve">Server-assigned timestamps, since the microcontroller has no real-time clock.</w:t>
      </w:r>
    </w:p>
    <w:p>
      <w:pPr>
        <w:pStyle w:val="Heading2"/>
        <w:spacing w:after="120" w:before="240"/>
      </w:pPr>
      <w:r>
        <w:rPr>
          <w:rFonts w:ascii="Calibri" w:cs="Calibri" w:eastAsia="Calibri" w:hAnsi="Calibri"/>
          <w:b/>
          <w:bCs/>
          <w:color w:val="1B3A1F"/>
          <w:sz w:val="25"/>
          <w:szCs w:val="25"/>
        </w:rPr>
        <w:t xml:space="preserve">6.4 Data Contract</w:t>
      </w:r>
    </w:p>
    <w:p>
      <w:pPr>
        <w:spacing w:after="120" w:line="276"/>
      </w:pPr>
      <w:r>
        <w:rPr>
          <w:rFonts w:ascii="Calibri" w:cs="Calibri" w:eastAsia="Calibri" w:hAnsi="Calibri"/>
          <w:sz w:val="22"/>
          <w:szCs w:val="22"/>
        </w:rPr>
        <w:t xml:space="preserve">Payload published to devices/{deviceId}/live:</w:t>
      </w:r>
    </w:p>
    <w:p>
      <w:pPr>
        <w:shd w:fill="F2F5F2" w:color="auto" w:val="clear"/>
        <w:spacing w:after="160" w:before="80"/>
      </w:pPr>
      <w:r>
        <w:rPr>
          <w:rFonts w:ascii="Consolas" w:cs="Consolas" w:eastAsia="Consolas" w:hAnsi="Consolas"/>
          <w:sz w:val="19"/>
          <w:szCs w:val="19"/>
        </w:rPr>
        <w:t xml:space="preserve">{ "ph": 6.42, "voltage": 1.512, "rssi": -63, "firmware": "1.0.0", "updatedAt": 1788379163588 }</w:t>
      </w:r>
    </w:p>
    <w:p>
      <w:pPr>
        <w:spacing w:after="120" w:line="276"/>
      </w:pPr>
      <w:r>
        <w:rPr>
          <w:rFonts w:ascii="Calibri" w:cs="Calibri" w:eastAsia="Calibri" w:hAnsi="Calibri"/>
          <w:sz w:val="22"/>
          <w:szCs w:val="22"/>
        </w:rPr>
        <w:t xml:space="preserve">The schema is forward-compatible: the client already parses temperature, humidity, electrical conductivity and water level if present, so additional sensors can be introduced by extending the firmware payload alone, with no change to the database contract or the application.</w:t>
      </w:r>
    </w:p>
    <w:p>
      <w:pPr>
        <w:pStyle w:val="Heading2"/>
        <w:spacing w:after="120" w:before="240"/>
      </w:pPr>
      <w:r>
        <w:rPr>
          <w:rFonts w:ascii="Calibri" w:cs="Calibri" w:eastAsia="Calibri" w:hAnsi="Calibri"/>
          <w:b/>
          <w:bCs/>
          <w:color w:val="1B3A1F"/>
          <w:sz w:val="25"/>
          <w:szCs w:val="25"/>
        </w:rPr>
        <w:t xml:space="preserve">6.5 Calibration</w:t>
      </w:r>
    </w:p>
    <w:p>
      <w:pPr>
        <w:spacing w:after="120" w:line="276"/>
      </w:pPr>
      <w:r>
        <w:rPr>
          <w:rFonts w:ascii="Calibri" w:cs="Calibri" w:eastAsia="Calibri" w:hAnsi="Calibri"/>
          <w:sz w:val="22"/>
          <w:szCs w:val="22"/>
        </w:rPr>
        <w:t xml:space="preserve">The electrode response is linear in pH, so two reference points define the transfer function. The probe is rinsed in distilled water and blotted - never wiped, which abrades the glass bulb - then equilibrated in pH 6.86 and pH 4.00 buffers, recording the conditioned voltage at each. Slope and offset follow directly, and accuracy is confirmed against a pH 9.18 buffer. Recalibration is required every two to four weeks because glass electrodes drift as they age.</w:t>
      </w:r>
    </w:p>
    <w:p>
      <w:pPr>
        <w:pStyle w:val="Heading2"/>
        <w:spacing w:after="120" w:before="240"/>
      </w:pPr>
      <w:r>
        <w:rPr>
          <w:rFonts w:ascii="Calibri" w:cs="Calibri" w:eastAsia="Calibri" w:hAnsi="Calibri"/>
          <w:b/>
          <w:bCs/>
          <w:color w:val="1B3A1F"/>
          <w:sz w:val="25"/>
          <w:szCs w:val="25"/>
        </w:rPr>
        <w:t xml:space="preserve">6.6 Application Presentation</w:t>
      </w: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000"/>
        <w:gridCol w:w="5400"/>
      </w:tblGrid>
      <w:tr>
        <w:trPr>
          <w:tblHeader/>
        </w:trPr>
        <w:tc>
          <w:tcPr>
            <w:tcW w:type="dxa" w:w="30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5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Behaviour</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Numeric reading</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Two-decimal value, colour-coded by band</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Status classification</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Acidic below 5.5; optimal 5.5-6.5; slightly alkaline to 7.5; alkaline above</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Corrective guidance</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States the required intervention for the current band</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Freshness indicator</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Relative age, updated each second</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Availability indicator</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Marks the device offline after sixty seconds of silence</w:t>
            </w:r>
          </w:p>
        </w:tc>
      </w:tr>
      <w:tr>
        <w:tc>
          <w:tcPr>
            <w:tcW w:type="dxa" w:w="3000"/>
            <w:tcMar>
              <w:top w:type="dxa" w:w="80"/>
              <w:left w:type="dxa" w:w="120"/>
              <w:bottom w:type="dxa" w:w="80"/>
              <w:right w:type="dxa" w:w="120"/>
            </w:tcMar>
          </w:tcPr>
          <w:p>
            <w:pPr>
              <w:spacing w:after="0"/>
            </w:pPr>
            <w:r>
              <w:rPr>
                <w:rFonts w:ascii="Calibri" w:cs="Calibri" w:eastAsia="Calibri" w:hAnsi="Calibri"/>
                <w:sz w:val="20"/>
                <w:szCs w:val="20"/>
              </w:rPr>
              <w:t xml:space="preserve">Pairing</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Device identifier entered once and stored locally</w:t>
            </w:r>
          </w:p>
        </w:tc>
      </w:tr>
    </w:tbl>
    <w:p>
      <w:pPr>
        <w:spacing w:after="120"/>
      </w:pPr>
    </w:p>
    <w:p>
      <w:pPr>
        <w:spacing w:after="120" w:line="276"/>
      </w:pPr>
      <w:r>
        <w:rPr>
          <w:rFonts w:ascii="Calibri" w:cs="Calibri" w:eastAsia="Calibri" w:hAnsi="Calibri"/>
          <w:i/>
          <w:iCs/>
          <w:color w:val="5A6B5C"/>
          <w:sz w:val="22"/>
          <w:szCs w:val="22"/>
        </w:rPr>
        <w:t xml:space="preserve">Silence is treated as information rather than absence: because the node publishes on a fixed interval, a gap is itself evidence that the device has lost power, lost network or halted, and the interface reports that rather than continuing to display a stale value as though it were current.</w:t>
      </w:r>
    </w:p>
    <w:p>
      <w:pPr>
        <w:pStyle w:val="Heading1"/>
        <w:spacing w:after="160" w:before="320"/>
      </w:pPr>
      <w:r>
        <w:rPr>
          <w:rFonts w:ascii="Calibri" w:cs="Calibri" w:eastAsia="Calibri" w:hAnsi="Calibri"/>
          <w:b/>
          <w:bCs/>
          <w:color w:val="2E7D32"/>
          <w:sz w:val="30"/>
          <w:szCs w:val="30"/>
        </w:rPr>
        <w:t xml:space="preserve">7. Results and Verification</w:t>
      </w:r>
    </w:p>
    <w:p>
      <w:pPr>
        <w:spacing w:after="120" w:line="276"/>
      </w:pPr>
      <w:r>
        <w:rPr>
          <w:rFonts w:ascii="Calibri" w:cs="Calibri" w:eastAsia="Calibri" w:hAnsi="Calibri"/>
          <w:sz w:val="22"/>
          <w:szCs w:val="22"/>
        </w:rPr>
        <w:t xml:space="preserve">The complete telemetry chain was verified in operation. The node associated with the network, obtained address 10.73.244.32, authenticated anonymously against Firebase and published readings at three-second intervals. Repeated independent reads of the database returned record ages of one to three seconds, confirming sustained live publication rather than a single stale write. The application displayed the streamed value with an online indicator and a freshness of "Just now" across successive observations twenty seconds apart.</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4200"/>
        <w:gridCol w:w="1600"/>
        <w:gridCol w:w="2600"/>
      </w:tblGrid>
      <w:tr>
        <w:trPr>
          <w:tblHeader/>
        </w:trPr>
        <w:tc>
          <w:tcPr>
            <w:tcW w:type="dxa" w:w="42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Chain element</w:t>
            </w:r>
          </w:p>
        </w:tc>
        <w:tc>
          <w:tcPr>
            <w:tcW w:type="dxa" w:w="1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2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Evidence</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Application live card and pairing</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Verified</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Value rendered and updated on device</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Firebase authentication</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Verified</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Anonymous sign-in succeeds</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Database security rules</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Verified</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Authenticated read succeeds; unauthenticated read returns 401</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ESP32 network association</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Verified</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IP assigned, RSSI -63 dBm</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ESP32 to cloud publication</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Verified</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Record age sustained at 1-3 s</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Probe analog front end</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Partial</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Intermittent; see Section 8</w:t>
            </w:r>
          </w:p>
        </w:tc>
      </w:tr>
      <w:tr>
        <w:tc>
          <w:tcPr>
            <w:tcW w:type="dxa" w:w="4200"/>
            <w:tcMar>
              <w:top w:type="dxa" w:w="80"/>
              <w:left w:type="dxa" w:w="120"/>
              <w:bottom w:type="dxa" w:w="80"/>
              <w:right w:type="dxa" w:w="120"/>
            </w:tcMar>
          </w:tcPr>
          <w:p>
            <w:pPr>
              <w:spacing w:after="0"/>
            </w:pPr>
            <w:r>
              <w:rPr>
                <w:rFonts w:ascii="Calibri" w:cs="Calibri" w:eastAsia="Calibri" w:hAnsi="Calibri"/>
                <w:sz w:val="20"/>
                <w:szCs w:val="20"/>
              </w:rPr>
              <w:t xml:space="preserve">Two-point calibration</w:t>
            </w:r>
          </w:p>
        </w:tc>
        <w:tc>
          <w:tcPr>
            <w:tcW w:type="dxa" w:w="1600"/>
            <w:tcMar>
              <w:top w:type="dxa" w:w="80"/>
              <w:left w:type="dxa" w:w="120"/>
              <w:bottom w:type="dxa" w:w="80"/>
              <w:right w:type="dxa" w:w="120"/>
            </w:tcMar>
          </w:tcPr>
          <w:p>
            <w:pPr>
              <w:spacing w:after="0"/>
            </w:pPr>
            <w:r>
              <w:rPr>
                <w:rFonts w:ascii="Calibri" w:cs="Calibri" w:eastAsia="Calibri" w:hAnsi="Calibri"/>
                <w:sz w:val="20"/>
                <w:szCs w:val="20"/>
              </w:rPr>
              <w:t xml:space="preserve">Outstanding</w:t>
            </w:r>
          </w:p>
        </w:tc>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Requires buffer solutions</w:t>
            </w:r>
          </w:p>
        </w:tc>
      </w:tr>
    </w:tbl>
    <w:p>
      <w:pPr>
        <w:pStyle w:val="Heading2"/>
        <w:spacing w:after="120" w:before="240"/>
      </w:pPr>
      <w:r>
        <w:rPr>
          <w:rFonts w:ascii="Calibri" w:cs="Calibri" w:eastAsia="Calibri" w:hAnsi="Calibri"/>
          <w:b/>
          <w:bCs/>
          <w:color w:val="1B3A1F"/>
          <w:sz w:val="25"/>
          <w:szCs w:val="25"/>
        </w:rPr>
        <w:t xml:space="preserve">7.1 Defects Identified and Corrected</w:t>
      </w:r>
    </w:p>
    <w:p>
      <w:pPr>
        <w:spacing w:after="120" w:line="276"/>
      </w:pPr>
      <w:r>
        <w:rPr>
          <w:rFonts w:ascii="Calibri" w:cs="Calibri" w:eastAsia="Calibri" w:hAnsi="Calibri"/>
          <w:sz w:val="22"/>
          <w:szCs w:val="22"/>
        </w:rPr>
        <w:t xml:space="preserve">Systematic testing surfaced seven defects, all resolved. Two would have prevented the system from functioning at all on an end-user device.</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600"/>
        <w:gridCol w:w="1500"/>
        <w:gridCol w:w="3400"/>
        <w:gridCol w:w="2900"/>
      </w:tblGrid>
      <w:tr>
        <w:trPr>
          <w:tblHeader/>
        </w:trPr>
        <w:tc>
          <w:tcPr>
            <w:tcW w:type="dxa" w:w="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15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Severity</w:t>
            </w:r>
          </w:p>
        </w:tc>
        <w:tc>
          <w:tcPr>
            <w:tcW w:type="dxa" w:w="34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Defect</w:t>
            </w:r>
          </w:p>
        </w:tc>
        <w:tc>
          <w:tcPr>
            <w:tcW w:type="dxa" w:w="29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Resolution</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1</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Blocker</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Application would not compile; a page-transition class moved between framework libraries</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Corrected imports</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Critical</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Recommendation service targeted localhost only, so it failed on every real device</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Added cloud fallback</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3</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Critical</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No database URL configured, so Realtime Database could never connect</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Added regional URL for all platforms</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Critical</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Duplicate-app exception on Android, where the native SDK initialises before Dart</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Guarded initialisation</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Major</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Marketplace product data was character-corrupted by double encoding</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Repaired encoding across the data file</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Major</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Financial chart axis displayed every value as zero</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Adaptive currency formatting</w:t>
            </w:r>
          </w:p>
        </w:tc>
      </w:tr>
      <w:tr>
        <w:tc>
          <w:tcPr>
            <w:tcW w:type="dxa" w:w="600"/>
            <w:tcMar>
              <w:top w:type="dxa" w:w="80"/>
              <w:left w:type="dxa" w:w="120"/>
              <w:bottom w:type="dxa" w:w="80"/>
              <w:right w:type="dxa" w:w="120"/>
            </w:tcMar>
          </w:tcPr>
          <w:p>
            <w:pPr>
              <w:spacing w:after="0"/>
            </w:pPr>
            <w:r>
              <w:rPr>
                <w:rFonts w:ascii="Calibri" w:cs="Calibri" w:eastAsia="Calibri" w:hAnsi="Calibri"/>
                <w:sz w:val="20"/>
                <w:szCs w:val="20"/>
              </w:rPr>
              <w:t xml:space="preserve">7</w:t>
            </w:r>
          </w:p>
        </w:tc>
        <w:tc>
          <w:tcPr>
            <w:tcW w:type="dxa" w:w="1500"/>
            <w:tcMar>
              <w:top w:type="dxa" w:w="80"/>
              <w:left w:type="dxa" w:w="120"/>
              <w:bottom w:type="dxa" w:w="80"/>
              <w:right w:type="dxa" w:w="120"/>
            </w:tcMar>
          </w:tcPr>
          <w:p>
            <w:pPr>
              <w:spacing w:after="0"/>
            </w:pPr>
            <w:r>
              <w:rPr>
                <w:rFonts w:ascii="Calibri" w:cs="Calibri" w:eastAsia="Calibri" w:hAnsi="Calibri"/>
                <w:sz w:val="20"/>
                <w:szCs w:val="20"/>
              </w:rPr>
              <w:t xml:space="preserve">Moderate</w:t>
            </w:r>
          </w:p>
        </w:tc>
        <w:tc>
          <w:tcPr>
            <w:tcW w:type="dxa" w:w="3400"/>
            <w:tcMar>
              <w:top w:type="dxa" w:w="80"/>
              <w:left w:type="dxa" w:w="120"/>
              <w:bottom w:type="dxa" w:w="80"/>
              <w:right w:type="dxa" w:w="120"/>
            </w:tcMar>
          </w:tcPr>
          <w:p>
            <w:pPr>
              <w:spacing w:after="0"/>
            </w:pPr>
            <w:r>
              <w:rPr>
                <w:rFonts w:ascii="Calibri" w:cs="Calibri" w:eastAsia="Calibri" w:hAnsi="Calibri"/>
                <w:sz w:val="20"/>
                <w:szCs w:val="20"/>
              </w:rPr>
              <w:t xml:space="preserve">Dashboard header overlapped its own tab bar and back control</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Corrected layout metrics</w:t>
            </w:r>
          </w:p>
        </w:tc>
      </w:tr>
    </w:tbl>
    <w:p>
      <w:pPr>
        <w:spacing w:after="120"/>
      </w:pPr>
    </w:p>
    <w:p>
      <w:pPr>
        <w:spacing w:after="120" w:line="276"/>
      </w:pPr>
      <w:r>
        <w:rPr>
          <w:rFonts w:ascii="Calibri" w:cs="Calibri" w:eastAsia="Calibri" w:hAnsi="Calibri"/>
          <w:sz w:val="22"/>
          <w:szCs w:val="22"/>
        </w:rPr>
        <w:t xml:space="preserve">A presentation card displaying fabricated soil pH, moisture and N-P-K figures was also removed. Those values could not originate from any sensor in the design, and displaying them alongside genuine telemetry would have misrepresented the system's capability.</w:t>
      </w:r>
    </w:p>
    <w:p>
      <w:pPr>
        <w:pStyle w:val="Heading1"/>
        <w:spacing w:after="160" w:before="320"/>
      </w:pPr>
      <w:r>
        <w:rPr>
          <w:rFonts w:ascii="Calibri" w:cs="Calibri" w:eastAsia="Calibri" w:hAnsi="Calibri"/>
          <w:b/>
          <w:bCs/>
          <w:color w:val="2E7D32"/>
          <w:sz w:val="30"/>
          <w:szCs w:val="30"/>
        </w:rPr>
        <w:t xml:space="preserve">8. Limitations</w:t>
      </w:r>
    </w:p>
    <w:p>
      <w:pPr>
        <w:spacing w:after="120" w:line="276"/>
      </w:pPr>
      <w:r>
        <w:rPr>
          <w:rFonts w:ascii="Calibri" w:cs="Calibri" w:eastAsia="Calibri" w:hAnsi="Calibri"/>
          <w:sz w:val="22"/>
          <w:szCs w:val="22"/>
        </w:rPr>
        <w:t xml:space="preserve">The following constraints are stated plainly, as they bound the validity of the results above.</w:t>
      </w:r>
    </w:p>
    <w:p>
      <w:pPr>
        <w:pStyle w:val="ListParagraph"/>
        <w:numPr>
          <w:ilvl w:val="0"/>
          <w:numId w:val="2"/>
        </w:numPr>
        <w:spacing w:after="80" w:line="276"/>
      </w:pPr>
      <w:r>
        <w:rPr>
          <w:rFonts w:ascii="Calibri" w:cs="Calibri" w:eastAsia="Calibri" w:hAnsi="Calibri"/>
          <w:sz w:val="22"/>
          <w:szCs w:val="22"/>
        </w:rPr>
        <w:t xml:space="preserve">Calibration is not complete. The firmware currently carries placeholder calibration constants, so the reported pH is not yet a metrologically valid measurement. The transport chain is proven; the absolute accuracy of the number is not.</w:t>
      </w:r>
    </w:p>
    <w:p>
      <w:pPr>
        <w:pStyle w:val="ListParagraph"/>
        <w:numPr>
          <w:ilvl w:val="0"/>
          <w:numId w:val="2"/>
        </w:numPr>
        <w:spacing w:after="80" w:line="276"/>
      </w:pPr>
      <w:r>
        <w:rPr>
          <w:rFonts w:ascii="Calibri" w:cs="Calibri" w:eastAsia="Calibri" w:hAnsi="Calibri"/>
          <w:sz w:val="22"/>
          <w:szCs w:val="22"/>
        </w:rPr>
        <w:t xml:space="preserve">The analog front end is intermittent. The conditioned output has been observed both responding correctly and saturating at the supply rail, indicating an unreliable physical connection between the module and the microcontroller that remains to be resolved.</w:t>
      </w:r>
    </w:p>
    <w:p>
      <w:pPr>
        <w:pStyle w:val="ListParagraph"/>
        <w:numPr>
          <w:ilvl w:val="0"/>
          <w:numId w:val="2"/>
        </w:numPr>
        <w:spacing w:after="80" w:line="276"/>
      </w:pPr>
      <w:r>
        <w:rPr>
          <w:rFonts w:ascii="Calibri" w:cs="Calibri" w:eastAsia="Calibri" w:hAnsi="Calibri"/>
          <w:sz w:val="22"/>
          <w:szCs w:val="22"/>
        </w:rPr>
        <w:t xml:space="preserve">Nutrient concentration is not measured. pH alone does not characterise a nutrient solution; electrical conductivity is required to distinguish a correctly balanced solution from a depleted one at the same pH.</w:t>
      </w:r>
    </w:p>
    <w:p>
      <w:pPr>
        <w:pStyle w:val="ListParagraph"/>
        <w:numPr>
          <w:ilvl w:val="0"/>
          <w:numId w:val="2"/>
        </w:numPr>
        <w:spacing w:after="80" w:line="276"/>
      </w:pPr>
      <w:r>
        <w:rPr>
          <w:rFonts w:ascii="Calibri" w:cs="Calibri" w:eastAsia="Calibri" w:hAnsi="Calibri"/>
          <w:sz w:val="22"/>
          <w:szCs w:val="22"/>
        </w:rPr>
        <w:t xml:space="preserve">Recommendation accuracy is bounded by label ambiguity in the training formulation, as discussed in Section 5.</w:t>
      </w:r>
    </w:p>
    <w:p>
      <w:pPr>
        <w:pStyle w:val="ListParagraph"/>
        <w:numPr>
          <w:ilvl w:val="0"/>
          <w:numId w:val="2"/>
        </w:numPr>
        <w:spacing w:after="80" w:line="276"/>
      </w:pPr>
      <w:r>
        <w:rPr>
          <w:rFonts w:ascii="Calibri" w:cs="Calibri" w:eastAsia="Calibri" w:hAnsi="Calibri"/>
          <w:sz w:val="22"/>
          <w:szCs w:val="22"/>
        </w:rPr>
        <w:t xml:space="preserve">The mobile release is signed with development keys and is therefore suitable for demonstration and sideloading, but not for public distribution.</w:t>
      </w:r>
    </w:p>
    <w:p>
      <w:pPr>
        <w:pStyle w:val="ListParagraph"/>
        <w:numPr>
          <w:ilvl w:val="0"/>
          <w:numId w:val="2"/>
        </w:numPr>
        <w:spacing w:after="80" w:line="276"/>
      </w:pPr>
      <w:r>
        <w:rPr>
          <w:rFonts w:ascii="Calibri" w:cs="Calibri" w:eastAsia="Calibri" w:hAnsi="Calibri"/>
          <w:sz w:val="22"/>
          <w:szCs w:val="22"/>
        </w:rPr>
        <w:t xml:space="preserve">Connectivity assumes an available 2.4 GHz network. The node has no store-and-forward buffer, so readings taken during an outage are not retained.</w:t>
      </w:r>
    </w:p>
    <w:p>
      <w:pPr>
        <w:pStyle w:val="Heading1"/>
        <w:spacing w:after="160" w:before="320"/>
      </w:pPr>
      <w:r>
        <w:rPr>
          <w:rFonts w:ascii="Calibri" w:cs="Calibri" w:eastAsia="Calibri" w:hAnsi="Calibri"/>
          <w:b/>
          <w:bCs/>
          <w:color w:val="2E7D32"/>
          <w:sz w:val="30"/>
          <w:szCs w:val="30"/>
        </w:rPr>
        <w:t xml:space="preserve">9. Future Work</w:t>
      </w:r>
    </w:p>
    <w:p>
      <w:pPr>
        <w:spacing w:after="120" w:line="276"/>
      </w:pPr>
      <w:r>
        <w:rPr>
          <w:rFonts w:ascii="Calibri" w:cs="Calibri" w:eastAsia="Calibri" w:hAnsi="Calibri"/>
          <w:sz w:val="22"/>
          <w:szCs w:val="22"/>
        </w:rPr>
        <w:t xml:space="preserve">The delivered sensing scope is pH only. The items below are proposed extensions and are explicitly not claimed as delivered. They are ordered by dependency: each assumes the preceding items are in place.</w:t>
      </w:r>
    </w:p>
    <w:p>
      <w:pPr>
        <w:pStyle w:val="Heading2"/>
        <w:spacing w:after="120" w:before="240"/>
      </w:pPr>
      <w:r>
        <w:rPr>
          <w:rFonts w:ascii="Calibri" w:cs="Calibri" w:eastAsia="Calibri" w:hAnsi="Calibri"/>
          <w:b/>
          <w:bCs/>
          <w:color w:val="1B3A1F"/>
          <w:sz w:val="25"/>
          <w:szCs w:val="25"/>
        </w:rPr>
        <w:t xml:space="preserve">9.1 Completion of the pH Subsystem</w:t>
      </w:r>
    </w:p>
    <w:p>
      <w:pPr>
        <w:pStyle w:val="ListParagraph"/>
        <w:numPr>
          <w:ilvl w:val="0"/>
          <w:numId w:val="2"/>
        </w:numPr>
        <w:spacing w:after="80" w:line="276"/>
      </w:pPr>
      <w:r>
        <w:rPr>
          <w:rFonts w:ascii="Calibri" w:cs="Calibri" w:eastAsia="Calibri" w:hAnsi="Calibri"/>
          <w:sz w:val="22"/>
          <w:szCs w:val="22"/>
        </w:rPr>
        <w:t xml:space="preserve">Two-point calibration against certified pH 6.86 and 4.00 buffers, with verification at pH 9.18 and a documented recalibration interval.</w:t>
      </w:r>
    </w:p>
    <w:p>
      <w:pPr>
        <w:pStyle w:val="ListParagraph"/>
        <w:numPr>
          <w:ilvl w:val="0"/>
          <w:numId w:val="2"/>
        </w:numPr>
        <w:spacing w:after="80" w:line="276"/>
      </w:pPr>
      <w:r>
        <w:rPr>
          <w:rFonts w:ascii="Calibri" w:cs="Calibri" w:eastAsia="Calibri" w:hAnsi="Calibri"/>
          <w:sz w:val="22"/>
          <w:szCs w:val="22"/>
        </w:rPr>
        <w:t xml:space="preserve">Replacement of breadboard interconnect with soldered or terminal-block connections to eliminate the intermittent contact identified in Section 8.</w:t>
      </w:r>
    </w:p>
    <w:p>
      <w:pPr>
        <w:pStyle w:val="ListParagraph"/>
        <w:numPr>
          <w:ilvl w:val="0"/>
          <w:numId w:val="2"/>
        </w:numPr>
        <w:spacing w:after="80" w:line="276"/>
      </w:pPr>
      <w:r>
        <w:rPr>
          <w:rFonts w:ascii="Calibri" w:cs="Calibri" w:eastAsia="Calibri" w:hAnsi="Calibri"/>
          <w:sz w:val="22"/>
          <w:szCs w:val="22"/>
        </w:rPr>
        <w:t xml:space="preserve">Temperature compensation of the pH reading, which is temperature-dependent and currently uncompensated.</w:t>
      </w:r>
    </w:p>
    <w:p>
      <w:pPr>
        <w:pStyle w:val="ListParagraph"/>
        <w:numPr>
          <w:ilvl w:val="0"/>
          <w:numId w:val="2"/>
        </w:numPr>
        <w:spacing w:after="80" w:line="276"/>
      </w:pPr>
      <w:r>
        <w:rPr>
          <w:rFonts w:ascii="Calibri" w:cs="Calibri" w:eastAsia="Calibri" w:hAnsi="Calibri"/>
          <w:sz w:val="22"/>
          <w:szCs w:val="22"/>
        </w:rPr>
        <w:t xml:space="preserve">Local buffering of readings during network outages, with backfill on reconnection.</w:t>
      </w:r>
    </w:p>
    <w:p>
      <w:pPr>
        <w:pStyle w:val="Heading2"/>
        <w:spacing w:after="120" w:before="240"/>
      </w:pPr>
      <w:r>
        <w:rPr>
          <w:rFonts w:ascii="Calibri" w:cs="Calibri" w:eastAsia="Calibri" w:hAnsi="Calibri"/>
          <w:b/>
          <w:bCs/>
          <w:color w:val="1B3A1F"/>
          <w:sz w:val="25"/>
          <w:szCs w:val="25"/>
        </w:rPr>
        <w:t xml:space="preserve">9.2 Additional Sensing Parameters</w:t>
      </w:r>
    </w:p>
    <w:p>
      <w:pPr>
        <w:spacing w:after="120" w:line="276"/>
      </w:pPr>
      <w:r>
        <w:rPr>
          <w:rFonts w:ascii="Calibri" w:cs="Calibri" w:eastAsia="Calibri" w:hAnsi="Calibri"/>
          <w:sz w:val="22"/>
          <w:szCs w:val="22"/>
        </w:rPr>
        <w:t xml:space="preserve">The data contract and application parser already accommodate these fields; each requires the corresponding sensor and firmware extension.</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600"/>
        <w:gridCol w:w="2000"/>
        <w:gridCol w:w="3800"/>
      </w:tblGrid>
      <w:tr>
        <w:trPr>
          <w:tblHeader/>
        </w:trPr>
        <w:tc>
          <w:tcPr>
            <w:tcW w:type="dxa" w:w="26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Parameter</w:t>
            </w:r>
          </w:p>
        </w:tc>
        <w:tc>
          <w:tcPr>
            <w:tcW w:type="dxa" w:w="20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Interface</w:t>
            </w:r>
          </w:p>
        </w:tc>
        <w:tc>
          <w:tcPr>
            <w:tcW w:type="dxa" w:w="3800"/>
            <w:shd w:fill="2E7D3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Capability enabled</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Electrical conductivity</w:t>
            </w:r>
          </w:p>
        </w:tc>
        <w:tc>
          <w:tcPr>
            <w:tcW w:type="dxa" w:w="2000"/>
            <w:tcMar>
              <w:top w:type="dxa" w:w="80"/>
              <w:left w:type="dxa" w:w="120"/>
              <w:bottom w:type="dxa" w:w="80"/>
              <w:right w:type="dxa" w:w="120"/>
            </w:tcMar>
          </w:tcPr>
          <w:p>
            <w:pPr>
              <w:spacing w:after="0"/>
            </w:pPr>
            <w:r>
              <w:rPr>
                <w:rFonts w:ascii="Calibri" w:cs="Calibri" w:eastAsia="Calibri" w:hAnsi="Calibri"/>
                <w:sz w:val="20"/>
                <w:szCs w:val="20"/>
              </w:rPr>
              <w:t xml:space="preserve">Analog</w:t>
            </w:r>
          </w:p>
        </w:tc>
        <w:tc>
          <w:tcPr>
            <w:tcW w:type="dxa" w:w="3800"/>
            <w:tcMar>
              <w:top w:type="dxa" w:w="80"/>
              <w:left w:type="dxa" w:w="120"/>
              <w:bottom w:type="dxa" w:w="80"/>
              <w:right w:type="dxa" w:w="120"/>
            </w:tcMar>
          </w:tcPr>
          <w:p>
            <w:pPr>
              <w:spacing w:after="0"/>
            </w:pPr>
            <w:r>
              <w:rPr>
                <w:rFonts w:ascii="Calibri" w:cs="Calibri" w:eastAsia="Calibri" w:hAnsi="Calibri"/>
                <w:sz w:val="20"/>
                <w:szCs w:val="20"/>
              </w:rPr>
              <w:t xml:space="preserve">Nutrient concentration, the natural companion to pH</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Water temperature</w:t>
            </w:r>
          </w:p>
        </w:tc>
        <w:tc>
          <w:tcPr>
            <w:tcW w:type="dxa" w:w="2000"/>
            <w:tcMar>
              <w:top w:type="dxa" w:w="80"/>
              <w:left w:type="dxa" w:w="120"/>
              <w:bottom w:type="dxa" w:w="80"/>
              <w:right w:type="dxa" w:w="120"/>
            </w:tcMar>
          </w:tcPr>
          <w:p>
            <w:pPr>
              <w:spacing w:after="0"/>
            </w:pPr>
            <w:r>
              <w:rPr>
                <w:rFonts w:ascii="Calibri" w:cs="Calibri" w:eastAsia="Calibri" w:hAnsi="Calibri"/>
                <w:sz w:val="20"/>
                <w:szCs w:val="20"/>
              </w:rPr>
              <w:t xml:space="preserve">1-Wire</w:t>
            </w:r>
          </w:p>
        </w:tc>
        <w:tc>
          <w:tcPr>
            <w:tcW w:type="dxa" w:w="3800"/>
            <w:tcMar>
              <w:top w:type="dxa" w:w="80"/>
              <w:left w:type="dxa" w:w="120"/>
              <w:bottom w:type="dxa" w:w="80"/>
              <w:right w:type="dxa" w:w="120"/>
            </w:tcMar>
          </w:tcPr>
          <w:p>
            <w:pPr>
              <w:spacing w:after="0"/>
            </w:pPr>
            <w:r>
              <w:rPr>
                <w:rFonts w:ascii="Calibri" w:cs="Calibri" w:eastAsia="Calibri" w:hAnsi="Calibri"/>
                <w:sz w:val="20"/>
                <w:szCs w:val="20"/>
              </w:rPr>
              <w:t xml:space="preserve">Root-zone thermal management and pH compensation</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Air temperature and humidity</w:t>
            </w:r>
          </w:p>
        </w:tc>
        <w:tc>
          <w:tcPr>
            <w:tcW w:type="dxa" w:w="2000"/>
            <w:tcMar>
              <w:top w:type="dxa" w:w="80"/>
              <w:left w:type="dxa" w:w="120"/>
              <w:bottom w:type="dxa" w:w="80"/>
              <w:right w:type="dxa" w:w="120"/>
            </w:tcMar>
          </w:tcPr>
          <w:p>
            <w:pPr>
              <w:spacing w:after="0"/>
            </w:pPr>
            <w:r>
              <w:rPr>
                <w:rFonts w:ascii="Calibri" w:cs="Calibri" w:eastAsia="Calibri" w:hAnsi="Calibri"/>
                <w:sz w:val="20"/>
                <w:szCs w:val="20"/>
              </w:rPr>
              <w:t xml:space="preserve">Digital</w:t>
            </w:r>
          </w:p>
        </w:tc>
        <w:tc>
          <w:tcPr>
            <w:tcW w:type="dxa" w:w="3800"/>
            <w:tcMar>
              <w:top w:type="dxa" w:w="80"/>
              <w:left w:type="dxa" w:w="120"/>
              <w:bottom w:type="dxa" w:w="80"/>
              <w:right w:type="dxa" w:w="120"/>
            </w:tcMar>
          </w:tcPr>
          <w:p>
            <w:pPr>
              <w:spacing w:after="0"/>
            </w:pPr>
            <w:r>
              <w:rPr>
                <w:rFonts w:ascii="Calibri" w:cs="Calibri" w:eastAsia="Calibri" w:hAnsi="Calibri"/>
                <w:sz w:val="20"/>
                <w:szCs w:val="20"/>
              </w:rPr>
              <w:t xml:space="preserve">Canopy climate and vapour pressure deficit from measurement rather than forecast</w:t>
            </w:r>
          </w:p>
        </w:tc>
      </w:tr>
      <w:tr>
        <w:tc>
          <w:tcPr>
            <w:tcW w:type="dxa" w:w="2600"/>
            <w:tcMar>
              <w:top w:type="dxa" w:w="80"/>
              <w:left w:type="dxa" w:w="120"/>
              <w:bottom w:type="dxa" w:w="80"/>
              <w:right w:type="dxa" w:w="120"/>
            </w:tcMar>
          </w:tcPr>
          <w:p>
            <w:pPr>
              <w:spacing w:after="0"/>
            </w:pPr>
            <w:r>
              <w:rPr>
                <w:rFonts w:ascii="Calibri" w:cs="Calibri" w:eastAsia="Calibri" w:hAnsi="Calibri"/>
                <w:sz w:val="20"/>
                <w:szCs w:val="20"/>
              </w:rPr>
              <w:t xml:space="preserve">Water level</w:t>
            </w:r>
          </w:p>
        </w:tc>
        <w:tc>
          <w:tcPr>
            <w:tcW w:type="dxa" w:w="2000"/>
            <w:tcMar>
              <w:top w:type="dxa" w:w="80"/>
              <w:left w:type="dxa" w:w="120"/>
              <w:bottom w:type="dxa" w:w="80"/>
              <w:right w:type="dxa" w:w="120"/>
            </w:tcMar>
          </w:tcPr>
          <w:p>
            <w:pPr>
              <w:spacing w:after="0"/>
            </w:pPr>
            <w:r>
              <w:rPr>
                <w:rFonts w:ascii="Calibri" w:cs="Calibri" w:eastAsia="Calibri" w:hAnsi="Calibri"/>
                <w:sz w:val="20"/>
                <w:szCs w:val="20"/>
              </w:rPr>
              <w:t xml:space="preserve">Analog or ultrasonic</w:t>
            </w:r>
          </w:p>
        </w:tc>
        <w:tc>
          <w:tcPr>
            <w:tcW w:type="dxa" w:w="3800"/>
            <w:tcMar>
              <w:top w:type="dxa" w:w="80"/>
              <w:left w:type="dxa" w:w="120"/>
              <w:bottom w:type="dxa" w:w="80"/>
              <w:right w:type="dxa" w:w="120"/>
            </w:tcMar>
          </w:tcPr>
          <w:p>
            <w:pPr>
              <w:spacing w:after="0"/>
            </w:pPr>
            <w:r>
              <w:rPr>
                <w:rFonts w:ascii="Calibri" w:cs="Calibri" w:eastAsia="Calibri" w:hAnsi="Calibri"/>
                <w:sz w:val="20"/>
                <w:szCs w:val="20"/>
              </w:rPr>
              <w:t xml:space="preserve">Reservoir depletion alerting</w:t>
            </w:r>
          </w:p>
        </w:tc>
      </w:tr>
    </w:tbl>
    <w:p>
      <w:pPr>
        <w:pStyle w:val="Heading2"/>
        <w:spacing w:after="120" w:before="240"/>
      </w:pPr>
      <w:r>
        <w:rPr>
          <w:rFonts w:ascii="Calibri" w:cs="Calibri" w:eastAsia="Calibri" w:hAnsi="Calibri"/>
          <w:b/>
          <w:bCs/>
          <w:color w:val="1B3A1F"/>
          <w:sz w:val="25"/>
          <w:szCs w:val="25"/>
        </w:rPr>
        <w:t xml:space="preserve">9.3 Closed-Loop Automation</w:t>
      </w:r>
    </w:p>
    <w:p>
      <w:pPr>
        <w:pStyle w:val="ListParagraph"/>
        <w:numPr>
          <w:ilvl w:val="0"/>
          <w:numId w:val="2"/>
        </w:numPr>
        <w:spacing w:after="80" w:line="276"/>
      </w:pPr>
      <w:r>
        <w:rPr>
          <w:rFonts w:ascii="Calibri" w:cs="Calibri" w:eastAsia="Calibri" w:hAnsi="Calibri"/>
          <w:sz w:val="22"/>
          <w:szCs w:val="22"/>
        </w:rPr>
        <w:t xml:space="preserve">Relay-driven circulation pump control on a scheduled or condition-triggered basis.</w:t>
      </w:r>
    </w:p>
    <w:p>
      <w:pPr>
        <w:pStyle w:val="ListParagraph"/>
        <w:numPr>
          <w:ilvl w:val="0"/>
          <w:numId w:val="2"/>
        </w:numPr>
        <w:spacing w:after="80" w:line="276"/>
      </w:pPr>
      <w:r>
        <w:rPr>
          <w:rFonts w:ascii="Calibri" w:cs="Calibri" w:eastAsia="Calibri" w:hAnsi="Calibri"/>
          <w:sz w:val="22"/>
          <w:szCs w:val="22"/>
        </w:rPr>
        <w:t xml:space="preserve">Photoperiod control for supplementary lighting.</w:t>
      </w:r>
    </w:p>
    <w:p>
      <w:pPr>
        <w:pStyle w:val="ListParagraph"/>
        <w:numPr>
          <w:ilvl w:val="0"/>
          <w:numId w:val="2"/>
        </w:numPr>
        <w:spacing w:after="80" w:line="276"/>
      </w:pPr>
      <w:r>
        <w:rPr>
          <w:rFonts w:ascii="Calibri" w:cs="Calibri" w:eastAsia="Calibri" w:hAnsi="Calibri"/>
          <w:sz w:val="22"/>
          <w:szCs w:val="22"/>
        </w:rPr>
        <w:t xml:space="preserve">Automatic dosing of pH-adjusting solution under closed-loop control, which requires the calibration and reliability work in Section 9.1 as a safety precondition; an uncalibrated sensor driving a dosing pump would actively damage a crop.</w:t>
      </w:r>
    </w:p>
    <w:p>
      <w:pPr>
        <w:pStyle w:val="Heading2"/>
        <w:spacing w:after="120" w:before="240"/>
      </w:pPr>
      <w:r>
        <w:rPr>
          <w:rFonts w:ascii="Calibri" w:cs="Calibri" w:eastAsia="Calibri" w:hAnsi="Calibri"/>
          <w:b/>
          <w:bCs/>
          <w:color w:val="1B3A1F"/>
          <w:sz w:val="25"/>
          <w:szCs w:val="25"/>
        </w:rPr>
        <w:t xml:space="preserve">9.4 Analytical Extensions</w:t>
      </w:r>
    </w:p>
    <w:p>
      <w:pPr>
        <w:pStyle w:val="ListParagraph"/>
        <w:numPr>
          <w:ilvl w:val="0"/>
          <w:numId w:val="2"/>
        </w:numPr>
        <w:spacing w:after="80" w:line="276"/>
      </w:pPr>
      <w:r>
        <w:rPr>
          <w:rFonts w:ascii="Calibri" w:cs="Calibri" w:eastAsia="Calibri" w:hAnsi="Calibri"/>
          <w:sz w:val="22"/>
          <w:szCs w:val="22"/>
        </w:rPr>
        <w:t xml:space="preserve">Historical trend visualisation and anomaly detection over accumulated telemetry.</w:t>
      </w:r>
    </w:p>
    <w:p>
      <w:pPr>
        <w:pStyle w:val="ListParagraph"/>
        <w:numPr>
          <w:ilvl w:val="0"/>
          <w:numId w:val="2"/>
        </w:numPr>
        <w:spacing w:after="80" w:line="276"/>
      </w:pPr>
      <w:r>
        <w:rPr>
          <w:rFonts w:ascii="Calibri" w:cs="Calibri" w:eastAsia="Calibri" w:hAnsi="Calibri"/>
          <w:sz w:val="22"/>
          <w:szCs w:val="22"/>
        </w:rPr>
        <w:t xml:space="preserve">Retraining the recommendation model on measured on-site data rather than synthesised profiles, which is expected to outperform any public dataset because it matches the deployment conditions exactly.</w:t>
      </w:r>
    </w:p>
    <w:p>
      <w:pPr>
        <w:pStyle w:val="ListParagraph"/>
        <w:numPr>
          <w:ilvl w:val="0"/>
          <w:numId w:val="2"/>
        </w:numPr>
        <w:spacing w:after="80" w:line="276"/>
      </w:pPr>
      <w:r>
        <w:rPr>
          <w:rFonts w:ascii="Calibri" w:cs="Calibri" w:eastAsia="Calibri" w:hAnsi="Calibri"/>
          <w:sz w:val="22"/>
          <w:szCs w:val="22"/>
        </w:rPr>
        <w:t xml:space="preserve">Threshold alerting through push notification when a parameter leaves its optimal band.</w:t>
      </w:r>
    </w:p>
    <w:p>
      <w:pPr>
        <w:pStyle w:val="Heading1"/>
        <w:spacing w:after="160" w:before="320"/>
      </w:pPr>
      <w:r>
        <w:rPr>
          <w:rFonts w:ascii="Calibri" w:cs="Calibri" w:eastAsia="Calibri" w:hAnsi="Calibri"/>
          <w:b/>
          <w:bCs/>
          <w:color w:val="2E7D32"/>
          <w:sz w:val="30"/>
          <w:szCs w:val="30"/>
        </w:rPr>
        <w:t xml:space="preserve">10. Research Contribution</w:t>
      </w:r>
    </w:p>
    <w:p>
      <w:pPr>
        <w:pStyle w:val="ListParagraph"/>
        <w:numPr>
          <w:ilvl w:val="0"/>
          <w:numId w:val="2"/>
        </w:numPr>
        <w:spacing w:after="80" w:line="276"/>
      </w:pPr>
      <w:r>
        <w:rPr>
          <w:rFonts w:ascii="Calibri" w:cs="Calibri" w:eastAsia="Calibri" w:hAnsi="Calibri"/>
          <w:sz w:val="22"/>
          <w:szCs w:val="22"/>
        </w:rPr>
        <w:t xml:space="preserve">An integrated architecture combining advisory intelligence with live environmental telemetry in a single mobile application targeted at small and medium Indian growers.</w:t>
      </w:r>
    </w:p>
    <w:p>
      <w:pPr>
        <w:pStyle w:val="ListParagraph"/>
        <w:numPr>
          <w:ilvl w:val="0"/>
          <w:numId w:val="2"/>
        </w:numPr>
        <w:spacing w:after="80" w:line="276"/>
      </w:pPr>
      <w:r>
        <w:rPr>
          <w:rFonts w:ascii="Calibri" w:cs="Calibri" w:eastAsia="Calibri" w:hAnsi="Calibri"/>
          <w:sz w:val="22"/>
          <w:szCs w:val="22"/>
        </w:rPr>
        <w:t xml:space="preserve">Demonstration that vapour pressure deficit, derived from inputs already available to the application, is a materially more informative feature than raw temperature for climate-conditioned crop recommendation.</w:t>
      </w:r>
    </w:p>
    <w:p>
      <w:pPr>
        <w:pStyle w:val="ListParagraph"/>
        <w:numPr>
          <w:ilvl w:val="0"/>
          <w:numId w:val="2"/>
        </w:numPr>
        <w:spacing w:after="80" w:line="276"/>
      </w:pPr>
      <w:r>
        <w:rPr>
          <w:rFonts w:ascii="Calibri" w:cs="Calibri" w:eastAsia="Calibri" w:hAnsi="Calibri"/>
          <w:sz w:val="22"/>
          <w:szCs w:val="22"/>
        </w:rPr>
        <w:t xml:space="preserve">A deployment result of practical significance: substituting histogram-based gradient boosting for a random forest reduced the model artifact by a factor of twenty while improving accuracy, converting a service that exceeded its hosting memory limit into one that operates within it.</w:t>
      </w:r>
    </w:p>
    <w:p>
      <w:pPr>
        <w:pStyle w:val="ListParagraph"/>
        <w:numPr>
          <w:ilvl w:val="0"/>
          <w:numId w:val="2"/>
        </w:numPr>
        <w:spacing w:after="80" w:line="276"/>
      </w:pPr>
      <w:r>
        <w:rPr>
          <w:rFonts w:ascii="Calibri" w:cs="Calibri" w:eastAsia="Calibri" w:hAnsi="Calibri"/>
          <w:sz w:val="22"/>
          <w:szCs w:val="22"/>
        </w:rPr>
        <w:t xml:space="preserve">A telemetry design in which absence of data is treated as a reportable state rather than silently rendered as continuity, which is a correctness property that matters for any system a grower relies upon.</w:t>
      </w:r>
    </w:p>
    <w:p>
      <w:pPr>
        <w:pStyle w:val="Heading1"/>
        <w:spacing w:after="160" w:before="320"/>
      </w:pPr>
      <w:r>
        <w:rPr>
          <w:rFonts w:ascii="Calibri" w:cs="Calibri" w:eastAsia="Calibri" w:hAnsi="Calibri"/>
          <w:b/>
          <w:bCs/>
          <w:color w:val="2E7D32"/>
          <w:sz w:val="30"/>
          <w:szCs w:val="30"/>
        </w:rPr>
        <w:t xml:space="preserve">11. Conclusion</w:t>
      </w:r>
    </w:p>
    <w:p>
      <w:pPr>
        <w:spacing w:after="120" w:line="276"/>
      </w:pPr>
      <w:r>
        <w:rPr>
          <w:rFonts w:ascii="Calibri" w:cs="Calibri" w:eastAsia="Calibri" w:hAnsi="Calibri"/>
          <w:sz w:val="22"/>
          <w:szCs w:val="22"/>
        </w:rPr>
        <w:t xml:space="preserve">The Hydro Smart software platform is complete and verified across nine modules. Systematic on-device testing confirmed the operation of authentication, dashboard intelligence, crop recommendation, financial planning, marketplace commerce, AI advisory and subsidy discovery, and identified seven defects that were subsequently corrected - two of which would have prevented the application from functioning on any real device.</w:t>
      </w:r>
    </w:p>
    <w:p>
      <w:pPr>
        <w:spacing w:after="120" w:line="276"/>
      </w:pPr>
      <w:r>
        <w:rPr>
          <w:rFonts w:ascii="Calibri" w:cs="Calibri" w:eastAsia="Calibri" w:hAnsi="Calibri"/>
          <w:sz w:val="22"/>
          <w:szCs w:val="22"/>
        </w:rPr>
        <w:t xml:space="preserve">The machine-learning subsystem was measurably improved rather than merely modified: accuracy rose from 81.9 to 87.6 percent against a baseline established before any change was made, and the deployed artifact was reduced by a factor of twenty, resolving a hosting failure in the process.</w:t>
      </w:r>
    </w:p>
    <w:p>
      <w:pPr>
        <w:spacing w:after="120" w:line="276"/>
      </w:pPr>
      <w:r>
        <w:rPr>
          <w:rFonts w:ascii="Calibri" w:cs="Calibri" w:eastAsia="Calibri" w:hAnsi="Calibri"/>
          <w:sz w:val="22"/>
          <w:szCs w:val="22"/>
        </w:rPr>
        <w:t xml:space="preserve">The IoT phase delivered an operational end-to-end telemetry chain. An ESP32 node reads an analog pH probe, authenticates against Firebase and publishes to a regional Realtime Database instance every three seconds, from which the application streams and displays the value with sub-second freshness and explicit availability reporting. This transitions the platform from advisory software to a connected monitoring system.</w:t>
      </w:r>
    </w:p>
    <w:p>
      <w:pPr>
        <w:spacing w:after="120" w:line="276"/>
      </w:pPr>
      <w:r>
        <w:rPr>
          <w:rFonts w:ascii="Calibri" w:cs="Calibri" w:eastAsia="Calibri" w:hAnsi="Calibri"/>
          <w:sz w:val="22"/>
          <w:szCs w:val="22"/>
        </w:rPr>
        <w:t xml:space="preserve">What remains is bounded and identified: calibration against reference buffers and stabilisation of the analog front end. The transport, storage, security and presentation layers are proven. Sensing scope is deliberately limited to pH, with additional parameters and closed-loop actuation documented as future work rather than claimed as delivered - a distinction this report maintains throughout.</w:t>
      </w:r>
    </w:p>
    <w:p>
      <w:pPr>
        <w:pStyle w:val="Heading1"/>
        <w:spacing w:after="160" w:before="320"/>
      </w:pPr>
      <w:r>
        <w:rPr>
          <w:rFonts w:ascii="Calibri" w:cs="Calibri" w:eastAsia="Calibri" w:hAnsi="Calibri"/>
          <w:b/>
          <w:bCs/>
          <w:color w:val="2E7D32"/>
          <w:sz w:val="30"/>
          <w:szCs w:val="30"/>
        </w:rPr>
        <w:t xml:space="preserve">References</w:t>
      </w:r>
    </w:p>
    <w:p>
      <w:pPr>
        <w:spacing w:after="120" w:line="276"/>
      </w:pPr>
      <w:r>
        <w:rPr>
          <w:rFonts w:ascii="Calibri" w:cs="Calibri" w:eastAsia="Calibri" w:hAnsi="Calibri"/>
          <w:sz w:val="20"/>
          <w:szCs w:val="20"/>
        </w:rPr>
        <w:t xml:space="preserve">[1]  A Study on Hydroponic Farming - review of soil-free cultivation methods and nutrient management.</w:t>
      </w:r>
    </w:p>
    <w:p>
      <w:pPr>
        <w:spacing w:after="120" w:line="276"/>
      </w:pPr>
      <w:r>
        <w:rPr>
          <w:rFonts w:ascii="Calibri" w:cs="Calibri" w:eastAsia="Calibri" w:hAnsi="Calibri"/>
          <w:sz w:val="20"/>
          <w:szCs w:val="20"/>
        </w:rPr>
        <w:t xml:space="preserve">[2]  Smart Hydroponics Farming System Using AI - machine-learning approaches to controlled-environment agriculture.</w:t>
      </w:r>
    </w:p>
    <w:p>
      <w:pPr>
        <w:spacing w:after="120" w:line="276"/>
      </w:pPr>
      <w:r>
        <w:rPr>
          <w:rFonts w:ascii="Calibri" w:cs="Calibri" w:eastAsia="Calibri" w:hAnsi="Calibri"/>
          <w:sz w:val="20"/>
          <w:szCs w:val="20"/>
        </w:rPr>
        <w:t xml:space="preserve">[3]  Optimising Hydroponics Farming: AI and IoT Integration - combined sensing and inference architectures.</w:t>
      </w:r>
    </w:p>
    <w:p>
      <w:pPr>
        <w:spacing w:after="120" w:line="276"/>
      </w:pPr>
      <w:r>
        <w:rPr>
          <w:rFonts w:ascii="Calibri" w:cs="Calibri" w:eastAsia="Calibri" w:hAnsi="Calibri"/>
          <w:sz w:val="20"/>
          <w:szCs w:val="20"/>
        </w:rPr>
        <w:t xml:space="preserve">[4]  IoT pH and Nutrient Sensing in Recirculating Systems - working precedent for microcontroller-based solution monitoring.</w:t>
      </w:r>
    </w:p>
    <w:p>
      <w:pPr>
        <w:spacing w:after="120" w:line="276"/>
      </w:pPr>
      <w:r>
        <w:rPr>
          <w:rFonts w:ascii="Calibri" w:cs="Calibri" w:eastAsia="Calibri" w:hAnsi="Calibri"/>
          <w:sz w:val="20"/>
          <w:szCs w:val="20"/>
        </w:rPr>
        <w:t xml:space="preserve">[5]  Machine-Learning Crop Recommendation Systems - accuracy benchmarks for climate-conditioned classification.</w:t>
      </w:r>
    </w:p>
    <w:p>
      <w:pPr>
        <w:spacing w:after="120" w:line="276"/>
      </w:pPr>
      <w:r>
        <w:rPr>
          <w:rFonts w:ascii="Calibri" w:cs="Calibri" w:eastAsia="Calibri" w:hAnsi="Calibri"/>
          <w:sz w:val="20"/>
          <w:szCs w:val="20"/>
        </w:rPr>
        <w:t xml:space="preserve">[6]  Feature Engineering for Agricultural Prediction - vapour pressure deficit and derived climate variables.</w:t>
      </w:r>
    </w:p>
    <w:p>
      <w:pPr>
        <w:spacing w:after="120" w:line="276"/>
      </w:pPr>
      <w:r>
        <w:rPr>
          <w:rFonts w:ascii="Calibri" w:cs="Calibri" w:eastAsia="Calibri" w:hAnsi="Calibri"/>
          <w:sz w:val="20"/>
          <w:szCs w:val="20"/>
        </w:rPr>
        <w:t xml:space="preserve">[7]  Espressif Systems, ESP32 Technical Reference Manual - ADC subsystem and Wi-Fi coexistence constraints.</w:t>
      </w:r>
    </w:p>
    <w:p>
      <w:pPr>
        <w:spacing w:after="120" w:line="276"/>
      </w:pPr>
      <w:r>
        <w:rPr>
          <w:rFonts w:ascii="Calibri" w:cs="Calibri" w:eastAsia="Calibri" w:hAnsi="Calibri"/>
          <w:sz w:val="20"/>
          <w:szCs w:val="20"/>
        </w:rPr>
        <w:t xml:space="preserve">[8]  Google, Firebase Realtime Database Documentation - data model, security rules and regional deployment.</w:t>
      </w:r>
    </w:p>
    <w:p>
      <w:pPr>
        <w:spacing w:after="240"/>
      </w:pPr>
    </w:p>
    <w:p>
      <w:pPr>
        <w:pBdr>
          <w:bottom w:val="single" w:color="D4AF37" w:sz="6"/>
        </w:pBdr>
        <w:spacing w:after="200"/>
      </w:pPr>
    </w:p>
    <w:p>
      <w:pPr>
        <w:spacing w:after="120" w:line="276"/>
        <w:jc w:val="center"/>
      </w:pPr>
      <w:r>
        <w:rPr>
          <w:rFonts w:ascii="Calibri" w:cs="Calibri" w:eastAsia="Calibri" w:hAnsi="Calibri"/>
          <w:i/>
          <w:iCs/>
          <w:color w:val="5A6B5C"/>
          <w:sz w:val="18"/>
          <w:szCs w:val="18"/>
        </w:rPr>
        <w:t xml:space="preserve">Report generated from direct on-device verification. All measurements, accuracy figures, pin assignments and status claims stated in this document were observed during testing or are explicitly identified as outstanding.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 Smart - Project Completion Report</dc:title>
  <dc:creator>Hydro Smart Project</dc:creator>
  <cp:lastModifiedBy>Un-named</cp:lastModifiedBy>
  <cp:revision>1</cp:revision>
  <dcterms:created xsi:type="dcterms:W3CDTF">2026-09-03T02:24:38.025Z</dcterms:created>
  <dcterms:modified xsi:type="dcterms:W3CDTF">2026-09-03T02:24:38.026Z</dcterms:modified>
</cp:coreProperties>
</file>

<file path=docProps/custom.xml><?xml version="1.0" encoding="utf-8"?>
<Properties xmlns="http://schemas.openxmlformats.org/officeDocument/2006/custom-properties" xmlns:vt="http://schemas.openxmlformats.org/officeDocument/2006/docPropsVTypes"/>
</file>