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95959"/>
          <w:sz w:val="28"/>
          <w:szCs w:val="28"/>
        </w:rPr>
        <w:t xml:space="preserve">Looker Write-Back to BigQuery</w:t>
      </w:r>
    </w:p>
    <w:p>
      <w:pPr>
        <w:pBdr>
          <w:bottom w:val="single" w:color="1F4E79" w:sz="12" w:space="8"/>
        </w:pBdr>
        <w:spacing w:after="200"/>
      </w:pPr>
      <w:r>
        <w:rPr>
          <w:b/>
          <w:bCs/>
          <w:color w:val="1F4E79"/>
          <w:sz w:val="52"/>
          <w:szCs w:val="52"/>
        </w:rPr>
        <w:t xml:space="preserve">Security &amp; Threat Assessment</w:t>
      </w:r>
    </w:p>
    <w:p>
      <w:pPr>
        <w:spacing w:after="600"/>
      </w:pPr>
      <w:r>
        <w:rPr>
          <w:color w:val="404040"/>
          <w:sz w:val="24"/>
          <w:szCs w:val="24"/>
        </w:rPr>
        <w:t xml:space="preserve">Trust boundaries, token handling, STRIDE threat analysis and controls for Looker write-back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 Security &amp; Threat Assessment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0.1 — Draft for Architecture Council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 October 2026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Solution Architecture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Related</w:t>
            </w:r>
          </w:p>
        </w:tc>
        <w:tc>
          <w:tcPr>
            <w:tcW w:type="dxa" w:w="641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01 Solution Architecture Document · looker-writeback-oauth2-entra-v4.drawio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1. Security summary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2. Data classification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3. Trust boundaries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4. Token handling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5. STRIDE threat analysis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6. Control checklist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7. Residual risks for acceptance</w:t>
      </w:r>
    </w:p>
    <w:p>
      <w:pPr>
        <w:pBdr>
          <w:bottom w:val="dotted" w:color="BFBFBF" w:sz="4" w:space="4"/>
        </w:pBdr>
        <w:spacing w:after="100"/>
      </w:pPr>
      <w:r>
        <w:rPr>
          <w:sz w:val="22"/>
          <w:szCs w:val="22"/>
        </w:rPr>
        <w:t xml:space="preserve">8. Security test cases</w:t>
      </w:r>
    </w:p>
    <w:p>
      <w:r>
        <w:br w:type="page"/>
      </w:r>
    </w:p>
    <w:p>
      <w:pPr>
        <w:pStyle w:val="Heading1"/>
      </w:pPr>
      <w:r>
        <w:t xml:space="preserve">1. Security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independent gates protect every write: </w:t>
      </w:r>
      <w:r>
        <w:rPr>
          <w:b/>
          <w:bCs/>
        </w:rPr>
        <w:t xml:space="preserve">(1)</w:t>
      </w:r>
      <w:r>
        <w:t xml:space="preserve"> Looker action secret at the Action Hub, </w:t>
      </w:r>
      <w:r>
        <w:rPr>
          <w:b/>
          <w:bCs/>
        </w:rPr>
        <w:t xml:space="preserve">(2)</w:t>
      </w:r>
      <w:r>
        <w:t xml:space="preserve"> ID&amp;A JWT verified by the Write-back API using JWKS, </w:t>
      </w:r>
      <w:r>
        <w:rPr>
          <w:b/>
          <w:bCs/>
        </w:rPr>
        <w:t xml:space="preserve">(3)</w:t>
      </w:r>
      <w:r>
        <w:t xml:space="preserve"> live user authorisation of entra_oid.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static credentials reach Google: all pods use Workload Identity. The only shared secrets are the Looker action secret and the Graph client secret, both in Secret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ID&amp;A is reached only through Apigee; the Entra token never leaves the Action Hub → Apigee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Downstream of verification, calls are machine-to-machine with Google-issued identity; the Writer can insert into a single table only.</w:t>
      </w:r>
    </w:p>
    <w:p>
      <w:pPr>
        <w:pStyle w:val="Heading1"/>
      </w:pPr>
      <w:r>
        <w:t xml:space="preserve">2. Data classification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7"/>
        <w:gridCol w:w="1704"/>
        <w:gridCol w:w="2406"/>
        <w:gridCol w:w="2409"/>
      </w:tblGrid>
      <w:tr>
        <w:trPr>
          <w:tblHeader/>
        </w:trPr>
        <w:tc>
          <w:tcPr>
            <w:tcW w:type="dxa" w:w="2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4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4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</w:tr>
      <w:tr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values (business data)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 transit; BigQuery writeback_log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TLS everywhere; IAM on table; CMEK if mandated</w:t>
            </w:r>
          </w:p>
        </w:tc>
      </w:tr>
      <w:tr>
        <w:tc>
          <w:tcPr>
            <w:tcW w:type="dxa" w:w="25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identity (entra_oid, email)</w:t>
            </w:r>
          </w:p>
        </w:tc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Internal / personal data</w:t>
            </w:r>
          </w:p>
        </w:tc>
        <w:tc>
          <w:tcPr>
            <w:tcW w:type="dxa" w:w="24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Payload; BigQuery rows; logs</w:t>
            </w:r>
          </w:p>
        </w:tc>
        <w:tc>
          <w:tcPr>
            <w:tcW w:type="dxa" w:w="24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Minimum fields only; log retention per policy</w:t>
            </w:r>
          </w:p>
        </w:tc>
      </w:tr>
      <w:tr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Tokens and secrets</w:t>
            </w:r>
          </w:p>
        </w:tc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</w:t>
            </w:r>
          </w:p>
        </w:tc>
        <w:tc>
          <w:tcPr>
            <w:tcW w:type="dxa" w:w="2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Memory; Secret Manager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Never logged; short lifetimes; Secret Manager IAM</w:t>
            </w:r>
          </w:p>
        </w:tc>
      </w:tr>
    </w:tbl>
    <w:p>
      <w:pPr>
        <w:pStyle w:val="Heading1"/>
      </w:pPr>
      <w:r>
        <w:t xml:space="preserve">3. Trust boundaries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2"/>
        <w:gridCol w:w="2607"/>
        <w:gridCol w:w="1805"/>
        <w:gridCol w:w="3912"/>
      </w:tblGrid>
      <w:tr>
        <w:trPr>
          <w:tblHeader/>
        </w:trPr>
        <w:tc>
          <w:tcPr>
            <w:tcW w:type="dxa" w:w="7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Crossing</w:t>
            </w:r>
          </w:p>
        </w:tc>
        <w:tc>
          <w:tcPr>
            <w:tcW w:type="dxa" w:w="391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at the boundary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TB-1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browser → Looker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SAML sign-in, dashboard use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MFA, Conditional Access; Looker session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TB-2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server → Action Hub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execute call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 (constant-time compare); private network; TLS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TB-3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Entra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Client-credentials request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Federated credential (Google-signed assertion); no client secret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TB-4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Apigee → ID&amp;A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 exchange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verifies Entra token (issuer, audience, signature); ID&amp;A issues audience-bound JWT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TB-5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→ Write-back API (Spoke 2 → Spoke 1)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 request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JWT verified via JWKS; ILB + firewall allow-list; TLS internal CA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TB-6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Graph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check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 app credentials; read-only application permissions</w:t>
            </w:r>
          </w:p>
        </w:tc>
      </w:tr>
      <w:tr>
        <w:tc>
          <w:tcPr>
            <w:tcW w:type="dxa" w:w="7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TB-7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→ Writer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</w:t>
            </w:r>
          </w:p>
        </w:tc>
        <w:tc>
          <w:tcPr>
            <w:tcW w:type="dxa" w:w="3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ID token (aud=writer); caller must be writeback-api@; NetworkPolicy</w:t>
            </w:r>
          </w:p>
        </w:tc>
      </w:tr>
      <w:tr>
        <w:tc>
          <w:tcPr>
            <w:tcW w:type="dxa" w:w="7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TB-8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→ BigQuery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39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writer@ via Workload Identity; dataEditor on one table</w:t>
            </w:r>
          </w:p>
        </w:tc>
      </w:tr>
    </w:tbl>
    <w:p>
      <w:pPr>
        <w:pStyle w:val="Heading1"/>
      </w:pPr>
      <w:r>
        <w:t xml:space="preserve">4. Token handling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4"/>
        <w:gridCol w:w="3810"/>
        <w:gridCol w:w="1805"/>
        <w:gridCol w:w="1707"/>
      </w:tblGrid>
      <w:tr>
        <w:trPr>
          <w:tblHeader/>
        </w:trPr>
        <w:tc>
          <w:tcPr>
            <w:tcW w:type="dxa" w:w="17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 by receiver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Logging</w:t>
            </w:r>
          </w:p>
        </w:tc>
      </w:tr>
      <w:t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Looker action secret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Hub: exact match, constant time; dual-accept during rotation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 Manager; in memory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Never logged</w:t>
            </w:r>
          </w:p>
        </w:tc>
      </w:tr>
      <w:tr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auth token</w:t>
            </w:r>
          </w:p>
        </w:tc>
        <w:tc>
          <w:tcPr>
            <w:tcW w:type="dxa" w:w="38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VerifyJWT with Entra JWKS: iss, aud, exp, signature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memory only</w:t>
            </w:r>
          </w:p>
        </w:tc>
        <w:tc>
          <w:tcPr>
            <w:tcW w:type="dxa" w:w="1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Never logged (log jti/appid only)</w:t>
            </w:r>
          </w:p>
        </w:tc>
      </w:tr>
      <w:tr>
        <w:tc>
          <w:tcPr>
            <w:tcW w:type="dxa" w:w="1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JWT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API: RS256 signature via JWKS (kid), iss, aud=writeback-api, exp/nbf (≤60 s skew), scope=writeback.write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Hub memory cache until exp − 60 s</w:t>
            </w:r>
          </w:p>
        </w:tc>
        <w:tc>
          <w:tcPr>
            <w:tcW w:type="dxa" w:w="1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 sub, jti, exp only</w:t>
            </w:r>
          </w:p>
        </w:tc>
      </w:tr>
      <w:tr>
        <w:tc>
          <w:tcPr>
            <w:tcW w:type="dxa" w:w="17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Google ID token</w:t>
            </w:r>
          </w:p>
        </w:tc>
        <w:tc>
          <w:tcPr>
            <w:tcW w:type="dxa" w:w="38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Writer: Google signature, aud=https://writer.internal, email=writeback-api@</w:t>
            </w:r>
          </w:p>
        </w:tc>
        <w:tc>
          <w:tcPr>
            <w:tcW w:type="dxa" w:w="1805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stored</w:t>
            </w:r>
          </w:p>
        </w:tc>
        <w:tc>
          <w:tcPr>
            <w:tcW w:type="dxa" w:w="17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 caller email only</w:t>
            </w:r>
          </w:p>
        </w:tc>
      </w:tr>
    </w:tbl>
    <w:p>
      <w:pPr>
        <w:pStyle w:val="Heading1"/>
      </w:pPr>
      <w:r>
        <w:t xml:space="preserve">5. STRIDE threat analysis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4"/>
        <w:gridCol w:w="2607"/>
        <w:gridCol w:w="3309"/>
        <w:gridCol w:w="1506"/>
      </w:tblGrid>
      <w:tr>
        <w:trPr>
          <w:tblHeader/>
        </w:trPr>
        <w:tc>
          <w:tcPr>
            <w:tcW w:type="dxa" w:w="16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Spoofing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Attacker calls the Action Hub pretending to be Looker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Action secret; network allow-list; private endpoint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Spoofing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Attacker calls the Write-back API directly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 ID&amp;A JWT required (aud-bound); ILB + firewall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Spoofing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Pod impersonates writeback-api@ to the Writer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Workload Identity per KSA; NetworkPolicy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Tampering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Payload altered in transit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TLS on every hop; JWT signed; server-side validation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Tampering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Forged entra_oid in payload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Only Looker can reach Action Hub with the secret; Graph check on the asserted user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 → mitigated by network + secret rotation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Repudiation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denies making a change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actor_oid/email in every row; request_id across all logs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Tokens or secrets in logs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Logging policy: no tokens; structured fields only; log scanning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 reads other data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writer@ has insert on one table only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Flood of write requests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Apigee quota on token exchange; HPA; per-user rate limit in Write-back API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ID&amp;A / Graph outage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Fail closed with clear message; caching; alerting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6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not in group writes</w:t>
            </w:r>
          </w:p>
        </w:tc>
        <w:tc>
          <w:tcPr>
            <w:tcW w:type="dxa" w:w="3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Group check at write time (fail-closed); action hidden from non-members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4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Stolen ID&amp;A JWT used elsewhere</w:t>
            </w:r>
          </w:p>
        </w:tc>
        <w:tc>
          <w:tcPr>
            <w:tcW w:type="dxa" w:w="33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Audience = writeback-api only; ≈15 min TTL; internal network</w:t>
            </w:r>
          </w:p>
        </w:tc>
        <w:tc>
          <w:tcPr>
            <w:tcW w:type="dxa" w:w="150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</w:pPr>
      <w:r>
        <w:t xml:space="preserve">6. Control checklist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7"/>
        <w:gridCol w:w="3610"/>
        <w:gridCol w:w="2809"/>
      </w:tblGrid>
      <w:tr>
        <w:trPr>
          <w:tblHeader/>
        </w:trPr>
        <w:tc>
          <w:tcPr>
            <w:tcW w:type="dxa" w:w="26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6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Implemented by</w:t>
            </w:r>
          </w:p>
        </w:tc>
        <w:tc>
          <w:tcPr>
            <w:tcW w:type="dxa" w:w="28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MFA for users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Conditional Access</w:t>
            </w:r>
          </w:p>
        </w:tc>
        <w:tc>
          <w:tcPr>
            <w:tcW w:type="dxa" w:w="28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policy export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static Google keys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Workload Identity on all deployments</w:t>
            </w:r>
          </w:p>
        </w:tc>
        <w:tc>
          <w:tcPr>
            <w:tcW w:type="dxa" w:w="28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IAM: no SA keys; org policy disableServiceAccountKeyCreation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ID&amp;A client secret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Federated Entra credential + token exchange</w:t>
            </w:r>
          </w:p>
        </w:tc>
        <w:tc>
          <w:tcPr>
            <w:tcW w:type="dxa" w:w="28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 app config; Secret Manager inventory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JWT verification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Write-back API middleware (JWKS)</w:t>
            </w:r>
          </w:p>
        </w:tc>
        <w:tc>
          <w:tcPr>
            <w:tcW w:type="dxa" w:w="28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Unit/integration tests; 401 tests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Per-secret and per-table IAM</w:t>
            </w:r>
          </w:p>
        </w:tc>
        <w:tc>
          <w:tcPr>
            <w:tcW w:type="dxa" w:w="28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IAM policy dumps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Network isolation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ILB, firewall, NetworkPolicy, PSC to Apigee</w:t>
            </w:r>
          </w:p>
        </w:tc>
        <w:tc>
          <w:tcPr>
            <w:tcW w:type="dxa" w:w="28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Firewall rules; NetworkPolicy manifests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TLS (internal CA) on all hops</w:t>
            </w:r>
          </w:p>
        </w:tc>
        <w:tc>
          <w:tcPr>
            <w:tcW w:type="dxa" w:w="28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Certificate inventory</w:t>
            </w:r>
          </w:p>
        </w:tc>
      </w:tr>
      <w:tr>
        <w:tc>
          <w:tcPr>
            <w:tcW w:type="dxa" w:w="2607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361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Structured logs to Cloud Logging; retention bucket</w:t>
            </w:r>
          </w:p>
        </w:tc>
        <w:tc>
          <w:tcPr>
            <w:tcW w:type="dxa" w:w="28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 samples; retention settings</w:t>
            </w:r>
          </w:p>
        </w:tc>
      </w:tr>
      <w:tr>
        <w:tc>
          <w:tcPr>
            <w:tcW w:type="dxa" w:w="26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Secret rotation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Rotation runbook</w:t>
            </w:r>
          </w:p>
        </w:tc>
        <w:tc>
          <w:tcPr>
            <w:tcW w:type="dxa" w:w="28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Rotation records</w:t>
            </w:r>
          </w:p>
        </w:tc>
      </w:tr>
    </w:tbl>
    <w:p>
      <w:pPr>
        <w:pStyle w:val="Heading1"/>
      </w:pPr>
      <w:r>
        <w:t xml:space="preserve">7. Residual risks for acceptance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4212"/>
        <w:gridCol w:w="1303"/>
        <w:gridCol w:w="2709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1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130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7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Proposed treatment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RR-1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Write path depends on ID&amp;A, Apigee and Graph availability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 with monitoring; JWT cache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RR-2</w:t>
            </w:r>
          </w:p>
        </w:tc>
        <w:tc>
          <w:tcPr>
            <w:tcW w:type="dxa" w:w="421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entra_oid in the payload is asserted by Looker, not proven by a user token</w:t>
            </w:r>
          </w:p>
        </w:tc>
        <w:tc>
          <w:tcPr>
            <w:tcW w:type="dxa" w:w="1303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709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Accept: Looker is trusted and authenticated; user check is independent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RR-3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 client secret is a static credential</w:t>
            </w:r>
          </w:p>
        </w:tc>
        <w:tc>
          <w:tcPr>
            <w:tcW w:type="dxa" w:w="13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IAM</w:t>
            </w:r>
          </w:p>
        </w:tc>
        <w:tc>
          <w:tcPr>
            <w:tcW w:type="dxa" w:w="2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Rotate per policy, or adopt Looker-group option (OD-1) to remove it</w:t>
            </w:r>
          </w:p>
        </w:tc>
      </w:tr>
    </w:tbl>
    <w:p>
      <w:pPr>
        <w:pStyle w:val="Heading1"/>
      </w:pPr>
      <w:r>
        <w:t xml:space="preserve">8. Security test cases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2"/>
        <w:gridCol w:w="5616"/>
        <w:gridCol w:w="2608"/>
      </w:tblGrid>
      <w:tr>
        <w:trPr>
          <w:tblHeader/>
        </w:trPr>
        <w:tc>
          <w:tcPr>
            <w:tcW w:type="dxa" w:w="80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1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ST-1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 Action Hub with no / wrong Looker secret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ST-2</w:t>
            </w:r>
          </w:p>
        </w:tc>
        <w:tc>
          <w:tcPr>
            <w:tcW w:type="dxa" w:w="56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 Write-back API with no token, expired token, wrong audience, unknown kid, tampered signature</w:t>
            </w:r>
          </w:p>
        </w:tc>
        <w:tc>
          <w:tcPr>
            <w:tcW w:type="dxa" w:w="26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401 in all cases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ST-3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Valid JWT but user not in BQ-Writeback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ST-4</w:t>
            </w:r>
          </w:p>
        </w:tc>
        <w:tc>
          <w:tcPr>
            <w:tcW w:type="dxa" w:w="56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Graph unreachable</w:t>
            </w:r>
          </w:p>
        </w:tc>
        <w:tc>
          <w:tcPr>
            <w:tcW w:type="dxa" w:w="26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403 (fail-closed), alert raised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ST-5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Call Writer from another pod / with an ID token for another SA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Blocked by NetworkPolicy / 403</w:t>
            </w:r>
          </w:p>
        </w:tc>
      </w:tr>
      <w:tr>
        <w:tc>
          <w:tcPr>
            <w:tcW w:type="dxa" w:w="802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ST-6</w:t>
            </w:r>
          </w:p>
        </w:tc>
        <w:tc>
          <w:tcPr>
            <w:tcW w:type="dxa" w:w="561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Search logs for tokens or secrets after a test run</w:t>
            </w:r>
          </w:p>
        </w:tc>
        <w:tc>
          <w:tcPr>
            <w:tcW w:type="dxa" w:w="2608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None found</w:t>
            </w:r>
          </w:p>
        </w:tc>
      </w:tr>
      <w:tr>
        <w:tc>
          <w:tcPr>
            <w:tcW w:type="dxa" w:w="8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ST-7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Replay the same request_id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Single row in BigQuery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02 Security &amp; Threat Assessment  ·  Draft for Architecture Council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Security &amp; Threat Assessment</dc:title>
  <dc:creator>Solution Architecture</dc:creator>
  <cp:lastModifiedBy>Un-named</cp:lastModifiedBy>
  <cp:revision>1</cp:revision>
  <dcterms:created xsi:type="dcterms:W3CDTF">2026-10-06T06:53:18.674Z</dcterms:created>
  <dcterms:modified xsi:type="dcterms:W3CDTF">2026-10-06T06:53:18.674Z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