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>State the one thing the reader should know or do, with the number that proves it.</w:t>
      </w:r>
    </w:p>
    <w:p>
      <w:pPr>
        <w:pStyle w:val="Heading1"/>
      </w:pPr>
      <w:r>
        <w:t>Results</w:t>
      </w:r>
    </w:p>
    <w:p>
      <w:pPr>
        <w:pStyle w:val="Caption"/>
        <w:keepNext/>
      </w:pPr>
      <w:r>
        <w:t>Table 1: Key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This quarter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Last quarter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4.2m</w:t>
            </w:r>
          </w:p>
        </w:tc>
        <w:tc>
          <w:tcPr>
            <w:tcW w:type="dxa" w:w="2880"/>
          </w:tcPr>
          <w:p>
            <w:r>
              <w:t>3.8m</w:t>
            </w:r>
          </w:p>
        </w:tc>
      </w:tr>
      <w:tr>
        <w:tc>
          <w:tcPr>
            <w:tcW w:type="dxa" w:w="2880"/>
          </w:tcPr>
          <w:p>
            <w:r>
              <w:t>Margin</w:t>
            </w:r>
          </w:p>
        </w:tc>
        <w:tc>
          <w:tcPr>
            <w:tcW w:type="dxa" w:w="2880"/>
          </w:tcPr>
          <w:p>
            <w:r>
              <w:t>31%</w:t>
            </w:r>
          </w:p>
        </w:tc>
        <w:tc>
          <w:tcPr>
            <w:tcW w:type="dxa" w:w="2880"/>
          </w:tcPr>
          <w:p>
            <w:r>
              <w:t>29%</w:t>
            </w:r>
          </w:p>
        </w:tc>
      </w:tr>
    </w:tbl>
    <w:p/>
    <w:p>
      <w:pPr>
        <w:pStyle w:val="Heading1"/>
      </w:pPr>
      <w:r>
        <w:t>Next steps</w:t>
      </w:r>
    </w:p>
    <w:p>
      <w:pPr>
        <w:pStyle w:val="ListNumber"/>
      </w:pPr>
      <w:r>
        <w:t>First action, owner, date</w:t>
      </w:r>
    </w:p>
    <w:p>
      <w:pPr>
        <w:pStyle w:val="ListNumber"/>
      </w:pPr>
      <w:r>
        <w:t>Second action, owner, date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Prepared by the finance team    </w:t>
    </w:r>
    <w:r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name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2626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